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9351"/>
      </w:tblGrid>
      <w:tr w:rsidR="003D35BB" w:rsidTr="003622F8">
        <w:trPr>
          <w:trHeight w:val="2224"/>
        </w:trPr>
        <w:tc>
          <w:tcPr>
            <w:tcW w:w="9459" w:type="dxa"/>
            <w:gridSpan w:val="2"/>
          </w:tcPr>
          <w:p w:rsidR="00114209" w:rsidRPr="00114209" w:rsidRDefault="00114209" w:rsidP="00114209">
            <w:pPr>
              <w:pStyle w:val="Heading1"/>
              <w:spacing w:before="0" w:beforeAutospacing="0" w:after="150" w:afterAutospacing="0" w:line="540" w:lineRule="atLeast"/>
              <w:outlineLvl w:val="0"/>
              <w:rPr>
                <w:rFonts w:ascii="Open Sans" w:hAnsi="Open Sans" w:cs="Open Sans"/>
                <w:b w:val="0"/>
                <w:bCs w:val="0"/>
                <w:color w:val="A70B2C"/>
                <w:spacing w:val="-15"/>
                <w:sz w:val="40"/>
                <w:szCs w:val="40"/>
              </w:rPr>
            </w:pPr>
            <w:r w:rsidRPr="00114209">
              <w:rPr>
                <w:rFonts w:ascii="Open Sans" w:hAnsi="Open Sans" w:cs="Open Sans"/>
                <w:b w:val="0"/>
                <w:bCs w:val="0"/>
                <w:color w:val="A70B2C"/>
                <w:spacing w:val="-15"/>
                <w:sz w:val="40"/>
                <w:szCs w:val="40"/>
              </w:rPr>
              <w:t>Estudio de la OCDE sobre la gestión de los riesgos de inundación. El Sena en Isla de Francia, 2014</w:t>
            </w:r>
          </w:p>
          <w:p w:rsidR="00121225" w:rsidRPr="003622F8" w:rsidRDefault="003622F8" w:rsidP="003622F8">
            <w:pPr>
              <w:pStyle w:val="Heading2"/>
              <w:spacing w:before="0" w:beforeAutospacing="0" w:after="150" w:afterAutospacing="0" w:line="420" w:lineRule="atLeast"/>
              <w:outlineLvl w:val="1"/>
              <w:rPr>
                <w:rFonts w:ascii="Open Sans" w:hAnsi="Open Sans" w:cs="Open Sans"/>
                <w:b w:val="0"/>
                <w:bCs w:val="0"/>
                <w:color w:val="000000"/>
                <w:spacing w:val="-15"/>
                <w:sz w:val="28"/>
                <w:szCs w:val="28"/>
              </w:rPr>
            </w:pPr>
            <w:r w:rsidRPr="003622F8">
              <w:rPr>
                <w:rFonts w:ascii="Open Sans" w:hAnsi="Open Sans" w:cs="Open Sans"/>
                <w:b w:val="0"/>
                <w:bCs w:val="0"/>
                <w:color w:val="000000"/>
                <w:spacing w:val="-15"/>
                <w:sz w:val="28"/>
                <w:szCs w:val="28"/>
              </w:rPr>
              <w:t>Análisis y recomendaciones de políticas públicas para mejorar la prevención de inundación en Isla de Francia</w:t>
            </w:r>
          </w:p>
        </w:tc>
      </w:tr>
      <w:tr w:rsidR="00EB6195" w:rsidTr="00BC00C2">
        <w:trPr>
          <w:gridBefore w:val="1"/>
          <w:wBefore w:w="108" w:type="dxa"/>
          <w:trHeight w:val="1175"/>
        </w:trPr>
        <w:tc>
          <w:tcPr>
            <w:tcW w:w="9351" w:type="dxa"/>
            <w:shd w:val="clear" w:color="auto" w:fill="F2DBDB" w:themeFill="accent2" w:themeFillTint="33"/>
            <w:vAlign w:val="center"/>
          </w:tcPr>
          <w:p w:rsidR="00734588" w:rsidRPr="00734588" w:rsidRDefault="003622F8" w:rsidP="003622F8">
            <w:pPr>
              <w:spacing w:after="150"/>
              <w:outlineLvl w:val="1"/>
              <w:rPr>
                <w:rFonts w:ascii="Open Sans" w:eastAsia="Times New Roman" w:hAnsi="Open Sans" w:cs="Open Sans"/>
                <w:color w:val="A70B2C"/>
                <w:spacing w:val="-15"/>
                <w:lang w:eastAsia="es-ES"/>
              </w:rPr>
            </w:pPr>
            <w:r>
              <w:rPr>
                <w:rFonts w:ascii="Open Sans" w:eastAsia="Times New Roman" w:hAnsi="Open Sans" w:cs="Open Sans"/>
                <w:b/>
                <w:color w:val="A70B2C"/>
                <w:spacing w:val="-15"/>
                <w:lang w:eastAsia="es-ES"/>
              </w:rPr>
              <w:t>Alfonso Nájera Ibáñez</w:t>
            </w:r>
            <w:r w:rsidR="00EB6195" w:rsidRPr="003D35BB">
              <w:rPr>
                <w:rFonts w:ascii="Open Sans" w:eastAsia="Times New Roman" w:hAnsi="Open Sans" w:cs="Open Sans"/>
                <w:b/>
                <w:color w:val="A70B2C"/>
                <w:spacing w:val="-15"/>
                <w:lang w:eastAsia="es-ES"/>
              </w:rPr>
              <w:br/>
            </w:r>
            <w:r>
              <w:rPr>
                <w:rFonts w:ascii="Open Sans" w:eastAsia="Times New Roman" w:hAnsi="Open Sans" w:cs="Open Sans"/>
                <w:color w:val="A70B2C"/>
                <w:spacing w:val="-15"/>
                <w:lang w:eastAsia="es-ES"/>
              </w:rPr>
              <w:t>Subdirector de Estudios y Relaciones Internacionales del CCS.</w:t>
            </w:r>
          </w:p>
        </w:tc>
      </w:tr>
    </w:tbl>
    <w:p w:rsidR="00185FC2" w:rsidRDefault="00185FC2"/>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2"/>
        <w:gridCol w:w="236"/>
        <w:gridCol w:w="3166"/>
      </w:tblGrid>
      <w:tr w:rsidR="003F4635" w:rsidRPr="007D6399" w:rsidTr="00F42DF3">
        <w:tc>
          <w:tcPr>
            <w:tcW w:w="6062" w:type="dxa"/>
            <w:vMerge w:val="restart"/>
          </w:tcPr>
          <w:p w:rsidR="0077689E" w:rsidRDefault="0077689E" w:rsidP="00B865E9">
            <w:pPr>
              <w:spacing w:after="150" w:line="276" w:lineRule="auto"/>
              <w:jc w:val="both"/>
              <w:rPr>
                <w:rFonts w:ascii="Open Sans" w:eastAsia="Times New Roman" w:hAnsi="Open Sans" w:cs="Open Sans"/>
                <w:b/>
                <w:bCs/>
                <w:color w:val="353535"/>
                <w:sz w:val="20"/>
                <w:szCs w:val="20"/>
                <w:lang w:eastAsia="es-ES"/>
              </w:rPr>
            </w:pPr>
            <w:r>
              <w:rPr>
                <w:rFonts w:ascii="Open Sans" w:eastAsia="Times New Roman" w:hAnsi="Open Sans" w:cs="Open Sans"/>
                <w:b/>
                <w:bCs/>
                <w:noProof/>
                <w:color w:val="353535"/>
                <w:sz w:val="20"/>
                <w:szCs w:val="20"/>
                <w:lang w:eastAsia="es-ES"/>
              </w:rPr>
              <w:drawing>
                <wp:inline distT="0" distB="0" distL="0" distR="0" wp14:anchorId="2ADC4A8A" wp14:editId="60246998">
                  <wp:extent cx="3700780" cy="2113280"/>
                  <wp:effectExtent l="0" t="0" r="0" b="1270"/>
                  <wp:docPr id="1" name="Picture 1" descr="W:\Consorseguros\IMAGES\inundacion_paris_19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Consorseguros\IMAGES\inundacion_paris_191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00780" cy="2113280"/>
                          </a:xfrm>
                          <a:prstGeom prst="rect">
                            <a:avLst/>
                          </a:prstGeom>
                          <a:noFill/>
                          <a:ln>
                            <a:noFill/>
                          </a:ln>
                        </pic:spPr>
                      </pic:pic>
                    </a:graphicData>
                  </a:graphic>
                </wp:inline>
              </w:drawing>
            </w:r>
          </w:p>
          <w:p w:rsidR="0077689E" w:rsidRDefault="0077689E" w:rsidP="0077689E">
            <w:pPr>
              <w:rPr>
                <w:rFonts w:ascii="Open Sans" w:hAnsi="Open Sans" w:cs="Open Sans"/>
                <w:color w:val="7E8998"/>
                <w:spacing w:val="-15"/>
                <w:sz w:val="18"/>
                <w:szCs w:val="18"/>
              </w:rPr>
            </w:pPr>
            <w:r w:rsidRPr="001A1FF6">
              <w:rPr>
                <w:rFonts w:ascii="Open Sans" w:hAnsi="Open Sans" w:cs="Open Sans"/>
                <w:color w:val="7E8998"/>
                <w:spacing w:val="-15"/>
                <w:sz w:val="21"/>
                <w:szCs w:val="21"/>
              </w:rPr>
              <w:t xml:space="preserve">© </w:t>
            </w:r>
            <w:proofErr w:type="spellStart"/>
            <w:r w:rsidRPr="001A1FF6">
              <w:rPr>
                <w:rFonts w:ascii="Open Sans" w:hAnsi="Open Sans" w:cs="Open Sans"/>
                <w:color w:val="7E8998"/>
                <w:spacing w:val="-15"/>
                <w:sz w:val="18"/>
                <w:szCs w:val="18"/>
              </w:rPr>
              <w:t>Bibliothèque</w:t>
            </w:r>
            <w:proofErr w:type="spellEnd"/>
            <w:r w:rsidRPr="001A1FF6">
              <w:rPr>
                <w:rFonts w:ascii="Open Sans" w:hAnsi="Open Sans" w:cs="Open Sans"/>
                <w:color w:val="7E8998"/>
                <w:spacing w:val="-15"/>
                <w:sz w:val="18"/>
                <w:szCs w:val="18"/>
              </w:rPr>
              <w:t xml:space="preserve"> </w:t>
            </w:r>
            <w:proofErr w:type="spellStart"/>
            <w:r w:rsidRPr="001A1FF6">
              <w:rPr>
                <w:rFonts w:ascii="Open Sans" w:hAnsi="Open Sans" w:cs="Open Sans"/>
                <w:color w:val="7E8998"/>
                <w:spacing w:val="-15"/>
                <w:sz w:val="18"/>
                <w:szCs w:val="18"/>
              </w:rPr>
              <w:t>historique</w:t>
            </w:r>
            <w:proofErr w:type="spellEnd"/>
            <w:r w:rsidRPr="001A1FF6">
              <w:rPr>
                <w:rFonts w:ascii="Open Sans" w:hAnsi="Open Sans" w:cs="Open Sans"/>
                <w:color w:val="7E8998"/>
                <w:spacing w:val="-15"/>
                <w:sz w:val="18"/>
                <w:szCs w:val="18"/>
              </w:rPr>
              <w:t xml:space="preserve"> de la </w:t>
            </w:r>
            <w:proofErr w:type="spellStart"/>
            <w:r w:rsidRPr="001A1FF6">
              <w:rPr>
                <w:rFonts w:ascii="Open Sans" w:hAnsi="Open Sans" w:cs="Open Sans"/>
                <w:color w:val="7E8998"/>
                <w:spacing w:val="-15"/>
                <w:sz w:val="18"/>
                <w:szCs w:val="18"/>
              </w:rPr>
              <w:t>ville</w:t>
            </w:r>
            <w:proofErr w:type="spellEnd"/>
            <w:r w:rsidRPr="001A1FF6">
              <w:rPr>
                <w:rFonts w:ascii="Open Sans" w:hAnsi="Open Sans" w:cs="Open Sans"/>
                <w:color w:val="7E8998"/>
                <w:spacing w:val="-15"/>
                <w:sz w:val="18"/>
                <w:szCs w:val="18"/>
              </w:rPr>
              <w:t xml:space="preserve"> de Paris (BHVP), G. </w:t>
            </w:r>
            <w:proofErr w:type="spellStart"/>
            <w:r w:rsidRPr="001A1FF6">
              <w:rPr>
                <w:rFonts w:ascii="Open Sans" w:hAnsi="Open Sans" w:cs="Open Sans"/>
                <w:color w:val="7E8998"/>
                <w:spacing w:val="-15"/>
                <w:sz w:val="18"/>
                <w:szCs w:val="18"/>
              </w:rPr>
              <w:t>Leyris</w:t>
            </w:r>
            <w:proofErr w:type="spellEnd"/>
            <w:r w:rsidRPr="001A1FF6">
              <w:rPr>
                <w:rFonts w:ascii="Open Sans" w:hAnsi="Open Sans" w:cs="Open Sans"/>
                <w:color w:val="7E8998"/>
                <w:spacing w:val="-15"/>
                <w:sz w:val="18"/>
                <w:szCs w:val="18"/>
              </w:rPr>
              <w:t>, (</w:t>
            </w:r>
            <w:hyperlink r:id="rId10" w:history="1">
              <w:r w:rsidRPr="001A1FF6">
                <w:rPr>
                  <w:rStyle w:val="Hyperlink"/>
                  <w:rFonts w:ascii="Open Sans" w:hAnsi="Open Sans" w:cs="Open Sans"/>
                  <w:color w:val="A70B2C"/>
                  <w:spacing w:val="-15"/>
                  <w:sz w:val="18"/>
                  <w:szCs w:val="18"/>
                </w:rPr>
                <w:t>http://ibytes.es/blog_inundaciones_de_paris_1910.html</w:t>
              </w:r>
            </w:hyperlink>
            <w:r w:rsidRPr="001A1FF6">
              <w:rPr>
                <w:rFonts w:ascii="Open Sans" w:hAnsi="Open Sans" w:cs="Open Sans"/>
                <w:color w:val="A70B2C"/>
                <w:spacing w:val="-15"/>
                <w:sz w:val="18"/>
                <w:szCs w:val="18"/>
              </w:rPr>
              <w:t xml:space="preserve">) </w:t>
            </w:r>
            <w:proofErr w:type="spellStart"/>
            <w:r w:rsidRPr="001A1FF6">
              <w:rPr>
                <w:rFonts w:ascii="Open Sans" w:hAnsi="Open Sans" w:cs="Open Sans"/>
                <w:color w:val="7E8998"/>
                <w:spacing w:val="-15"/>
                <w:sz w:val="18"/>
                <w:szCs w:val="18"/>
              </w:rPr>
              <w:t>Creative</w:t>
            </w:r>
            <w:proofErr w:type="spellEnd"/>
            <w:r w:rsidRPr="001A1FF6">
              <w:rPr>
                <w:rFonts w:ascii="Open Sans" w:hAnsi="Open Sans" w:cs="Open Sans"/>
                <w:color w:val="7E8998"/>
                <w:spacing w:val="-15"/>
                <w:sz w:val="18"/>
                <w:szCs w:val="18"/>
              </w:rPr>
              <w:t xml:space="preserve"> </w:t>
            </w:r>
            <w:proofErr w:type="spellStart"/>
            <w:r w:rsidRPr="001A1FF6">
              <w:rPr>
                <w:rFonts w:ascii="Open Sans" w:hAnsi="Open Sans" w:cs="Open Sans"/>
                <w:color w:val="7E8998"/>
                <w:spacing w:val="-15"/>
                <w:sz w:val="18"/>
                <w:szCs w:val="18"/>
              </w:rPr>
              <w:t>Commons</w:t>
            </w:r>
            <w:proofErr w:type="spellEnd"/>
            <w:r w:rsidRPr="001A1FF6">
              <w:rPr>
                <w:rFonts w:ascii="Open Sans" w:hAnsi="Open Sans" w:cs="Open Sans"/>
                <w:color w:val="7E8998"/>
                <w:spacing w:val="-15"/>
                <w:sz w:val="18"/>
                <w:szCs w:val="18"/>
              </w:rPr>
              <w:t xml:space="preserve"> (</w:t>
            </w:r>
            <w:hyperlink r:id="rId11" w:history="1">
              <w:r w:rsidRPr="001A1FF6">
                <w:rPr>
                  <w:rStyle w:val="Hyperlink"/>
                  <w:rFonts w:ascii="Open Sans" w:hAnsi="Open Sans" w:cs="Open Sans"/>
                  <w:color w:val="A70B2C"/>
                  <w:spacing w:val="-15"/>
                  <w:sz w:val="18"/>
                  <w:szCs w:val="18"/>
                </w:rPr>
                <w:t>http://creativecommons.org/licenses/by-nc/3.0/es/</w:t>
              </w:r>
            </w:hyperlink>
            <w:r w:rsidRPr="001A1FF6">
              <w:rPr>
                <w:rFonts w:ascii="Open Sans" w:hAnsi="Open Sans" w:cs="Open Sans"/>
                <w:color w:val="7E8998"/>
                <w:spacing w:val="-15"/>
                <w:sz w:val="18"/>
                <w:szCs w:val="18"/>
              </w:rPr>
              <w:t>)</w:t>
            </w:r>
          </w:p>
          <w:p w:rsidR="0077689E" w:rsidRDefault="0077689E" w:rsidP="00B865E9">
            <w:pPr>
              <w:spacing w:after="150" w:line="276" w:lineRule="auto"/>
              <w:jc w:val="both"/>
              <w:rPr>
                <w:rFonts w:ascii="Open Sans" w:eastAsia="Times New Roman" w:hAnsi="Open Sans" w:cs="Open Sans"/>
                <w:b/>
                <w:bCs/>
                <w:color w:val="353535"/>
                <w:sz w:val="20"/>
                <w:szCs w:val="20"/>
                <w:lang w:eastAsia="es-ES"/>
              </w:rPr>
            </w:pPr>
          </w:p>
          <w:p w:rsidR="00B214CD" w:rsidRDefault="00B214CD" w:rsidP="00B214CD">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b/>
                <w:bCs/>
                <w:color w:val="353535"/>
                <w:sz w:val="20"/>
                <w:szCs w:val="20"/>
                <w:lang w:eastAsia="es-ES"/>
              </w:rPr>
              <w:t>La inundación de París de 1910</w:t>
            </w:r>
            <w:r w:rsidRPr="007625E0">
              <w:rPr>
                <w:rFonts w:ascii="Open Sans" w:eastAsia="Times New Roman" w:hAnsi="Open Sans" w:cs="Open Sans"/>
                <w:color w:val="353535"/>
                <w:sz w:val="20"/>
                <w:szCs w:val="20"/>
                <w:lang w:eastAsia="es-ES"/>
              </w:rPr>
              <w:t> no sólo produjo graves d</w:t>
            </w:r>
            <w:r w:rsidRPr="007625E0">
              <w:rPr>
                <w:rFonts w:ascii="Open Sans" w:eastAsia="Times New Roman" w:hAnsi="Open Sans" w:cs="Open Sans"/>
                <w:color w:val="353535"/>
                <w:sz w:val="20"/>
                <w:szCs w:val="20"/>
                <w:lang w:eastAsia="es-ES"/>
              </w:rPr>
              <w:t>a</w:t>
            </w:r>
            <w:r w:rsidRPr="007625E0">
              <w:rPr>
                <w:rFonts w:ascii="Open Sans" w:eastAsia="Times New Roman" w:hAnsi="Open Sans" w:cs="Open Sans"/>
                <w:color w:val="353535"/>
                <w:sz w:val="20"/>
                <w:szCs w:val="20"/>
                <w:lang w:eastAsia="es-ES"/>
              </w:rPr>
              <w:t xml:space="preserve">ños sino que impactó profundamente en el imaginario de las gentes de la época, teniendo en cuenta el contexto entusiasta del gran progreso industrial en que se produjo. Es un suceso que aparece siempre como referencia cuando se habla del peligro de desbordamiento del río Sena, no solo en lo que afecta a la capital parisina, sino a toda la </w:t>
            </w:r>
            <w:proofErr w:type="spellStart"/>
            <w:r w:rsidRPr="007625E0">
              <w:rPr>
                <w:rFonts w:ascii="Open Sans" w:eastAsia="Times New Roman" w:hAnsi="Open Sans" w:cs="Open Sans"/>
                <w:color w:val="353535"/>
                <w:sz w:val="20"/>
                <w:szCs w:val="20"/>
                <w:lang w:eastAsia="es-ES"/>
              </w:rPr>
              <w:t>la</w:t>
            </w:r>
            <w:proofErr w:type="spellEnd"/>
            <w:r w:rsidRPr="007625E0">
              <w:rPr>
                <w:rFonts w:ascii="Open Sans" w:eastAsia="Times New Roman" w:hAnsi="Open Sans" w:cs="Open Sans"/>
                <w:color w:val="353535"/>
                <w:sz w:val="20"/>
                <w:szCs w:val="20"/>
                <w:lang w:eastAsia="es-ES"/>
              </w:rPr>
              <w:t xml:space="preserve"> región de Isla de Francia </w:t>
            </w:r>
            <w:r w:rsidRPr="007625E0">
              <w:rPr>
                <w:rFonts w:ascii="Open Sans" w:eastAsia="Times New Roman" w:hAnsi="Open Sans" w:cs="Open Sans"/>
                <w:color w:val="A70B2C"/>
                <w:sz w:val="20"/>
                <w:szCs w:val="20"/>
                <w:lang w:eastAsia="es-ES"/>
              </w:rPr>
              <w:t>(1)</w:t>
            </w:r>
            <w:r w:rsidRPr="007625E0">
              <w:rPr>
                <w:rFonts w:ascii="Open Sans" w:eastAsia="Times New Roman" w:hAnsi="Open Sans" w:cs="Open Sans"/>
                <w:color w:val="353535"/>
                <w:sz w:val="20"/>
                <w:szCs w:val="20"/>
                <w:lang w:eastAsia="es-ES"/>
              </w:rPr>
              <w:t>. Se trata de una inundación centenal, que tuvo a</w:t>
            </w:r>
            <w:r w:rsidRPr="007625E0">
              <w:rPr>
                <w:rFonts w:ascii="Open Sans" w:eastAsia="Times New Roman" w:hAnsi="Open Sans" w:cs="Open Sans"/>
                <w:color w:val="353535"/>
                <w:sz w:val="20"/>
                <w:szCs w:val="20"/>
                <w:lang w:eastAsia="es-ES"/>
              </w:rPr>
              <w:t>n</w:t>
            </w:r>
            <w:r w:rsidRPr="007625E0">
              <w:rPr>
                <w:rFonts w:ascii="Open Sans" w:eastAsia="Times New Roman" w:hAnsi="Open Sans" w:cs="Open Sans"/>
                <w:color w:val="353535"/>
                <w:sz w:val="20"/>
                <w:szCs w:val="20"/>
                <w:lang w:eastAsia="es-ES"/>
              </w:rPr>
              <w:t xml:space="preserve">tecedentes de excepcional impacto, como la ocurrida en 1658, y que precedió a otras importantes, aunque no tan intensas, como las de 1924 y 1955. </w:t>
            </w:r>
          </w:p>
          <w:p w:rsidR="00B214CD" w:rsidRDefault="00B214CD" w:rsidP="00B214CD">
            <w:pPr>
              <w:spacing w:after="150" w:line="276" w:lineRule="auto"/>
              <w:jc w:val="both"/>
              <w:rPr>
                <w:rFonts w:ascii="Open Sans" w:eastAsia="Times New Roman" w:hAnsi="Open Sans" w:cs="Open Sans"/>
                <w:color w:val="353535"/>
                <w:sz w:val="20"/>
                <w:szCs w:val="20"/>
                <w:lang w:eastAsia="es-ES"/>
              </w:rPr>
            </w:pPr>
          </w:p>
          <w:p w:rsidR="00B214CD" w:rsidRPr="007625E0" w:rsidRDefault="00B214CD" w:rsidP="00B214CD">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lastRenderedPageBreak/>
              <w:t>Y cada vez que el Sena, en un cuadro meteorológico de prec</w:t>
            </w:r>
            <w:r w:rsidRPr="007625E0">
              <w:rPr>
                <w:rFonts w:ascii="Open Sans" w:eastAsia="Times New Roman" w:hAnsi="Open Sans" w:cs="Open Sans"/>
                <w:color w:val="353535"/>
                <w:sz w:val="20"/>
                <w:szCs w:val="20"/>
                <w:lang w:eastAsia="es-ES"/>
              </w:rPr>
              <w:t>i</w:t>
            </w:r>
            <w:r w:rsidRPr="007625E0">
              <w:rPr>
                <w:rFonts w:ascii="Open Sans" w:eastAsia="Times New Roman" w:hAnsi="Open Sans" w:cs="Open Sans"/>
                <w:color w:val="353535"/>
                <w:sz w:val="20"/>
                <w:szCs w:val="20"/>
                <w:lang w:eastAsia="es-ES"/>
              </w:rPr>
              <w:t>pitaciones intensas y sostenidas, comienza a superar cierta cota en los niveles normales de caudal, el pensamiento se retrotrae a 1910 y las autoridades se ponen en alerta. No es para menos.</w:t>
            </w:r>
          </w:p>
          <w:p w:rsidR="00B214CD" w:rsidRPr="007625E0" w:rsidRDefault="00B214CD" w:rsidP="00B214CD">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t>Efectivamente, la preocupación es comprensible. Cabe imag</w:t>
            </w:r>
            <w:r w:rsidRPr="007625E0">
              <w:rPr>
                <w:rFonts w:ascii="Open Sans" w:eastAsia="Times New Roman" w:hAnsi="Open Sans" w:cs="Open Sans"/>
                <w:color w:val="353535"/>
                <w:sz w:val="20"/>
                <w:szCs w:val="20"/>
                <w:lang w:eastAsia="es-ES"/>
              </w:rPr>
              <w:t>i</w:t>
            </w:r>
            <w:r w:rsidRPr="007625E0">
              <w:rPr>
                <w:rFonts w:ascii="Open Sans" w:eastAsia="Times New Roman" w:hAnsi="Open Sans" w:cs="Open Sans"/>
                <w:color w:val="353535"/>
                <w:sz w:val="20"/>
                <w:szCs w:val="20"/>
                <w:lang w:eastAsia="es-ES"/>
              </w:rPr>
              <w:t>narse el alcance del daño potencial de una inundación en Isla de Francia como la de 1910 en prácticamente todos los terr</w:t>
            </w:r>
            <w:r w:rsidRPr="007625E0">
              <w:rPr>
                <w:rFonts w:ascii="Open Sans" w:eastAsia="Times New Roman" w:hAnsi="Open Sans" w:cs="Open Sans"/>
                <w:color w:val="353535"/>
                <w:sz w:val="20"/>
                <w:szCs w:val="20"/>
                <w:lang w:eastAsia="es-ES"/>
              </w:rPr>
              <w:t>e</w:t>
            </w:r>
            <w:r w:rsidRPr="007625E0">
              <w:rPr>
                <w:rFonts w:ascii="Open Sans" w:eastAsia="Times New Roman" w:hAnsi="Open Sans" w:cs="Open Sans"/>
                <w:color w:val="353535"/>
                <w:sz w:val="20"/>
                <w:szCs w:val="20"/>
                <w:lang w:eastAsia="es-ES"/>
              </w:rPr>
              <w:t>nos: económico, social, cultural, político, etc. y por supuesto en el meramente humano, si se tiene en mente que esa región es el corazón de Francia. Es la más poblada y rica de las 22 regi</w:t>
            </w:r>
            <w:r w:rsidRPr="007625E0">
              <w:rPr>
                <w:rFonts w:ascii="Open Sans" w:eastAsia="Times New Roman" w:hAnsi="Open Sans" w:cs="Open Sans"/>
                <w:color w:val="353535"/>
                <w:sz w:val="20"/>
                <w:szCs w:val="20"/>
                <w:lang w:eastAsia="es-ES"/>
              </w:rPr>
              <w:t>o</w:t>
            </w:r>
            <w:r w:rsidRPr="007625E0">
              <w:rPr>
                <w:rFonts w:ascii="Open Sans" w:eastAsia="Times New Roman" w:hAnsi="Open Sans" w:cs="Open Sans"/>
                <w:color w:val="353535"/>
                <w:sz w:val="20"/>
                <w:szCs w:val="20"/>
                <w:lang w:eastAsia="es-ES"/>
              </w:rPr>
              <w:t>nes administrativas, concentrando el 19% de la población francesa y el 30 por 100 del PIB nacional (el 5 % del PIB de la Unión Europea). El gobierno, la mayoría de las grandes e</w:t>
            </w:r>
            <w:r w:rsidRPr="007625E0">
              <w:rPr>
                <w:rFonts w:ascii="Open Sans" w:eastAsia="Times New Roman" w:hAnsi="Open Sans" w:cs="Open Sans"/>
                <w:color w:val="353535"/>
                <w:sz w:val="20"/>
                <w:szCs w:val="20"/>
                <w:lang w:eastAsia="es-ES"/>
              </w:rPr>
              <w:t>m</w:t>
            </w:r>
            <w:r w:rsidRPr="007625E0">
              <w:rPr>
                <w:rFonts w:ascii="Open Sans" w:eastAsia="Times New Roman" w:hAnsi="Open Sans" w:cs="Open Sans"/>
                <w:color w:val="353535"/>
                <w:sz w:val="20"/>
                <w:szCs w:val="20"/>
                <w:lang w:eastAsia="es-ES"/>
              </w:rPr>
              <w:t>presas, los grandes centros de decisión y de investigación, tienen su sede en ese territorio que, además, es el primer de</w:t>
            </w:r>
            <w:r w:rsidRPr="007625E0">
              <w:rPr>
                <w:rFonts w:ascii="Open Sans" w:eastAsia="Times New Roman" w:hAnsi="Open Sans" w:cs="Open Sans"/>
                <w:color w:val="353535"/>
                <w:sz w:val="20"/>
                <w:szCs w:val="20"/>
                <w:lang w:eastAsia="es-ES"/>
              </w:rPr>
              <w:t>s</w:t>
            </w:r>
            <w:r w:rsidRPr="007625E0">
              <w:rPr>
                <w:rFonts w:ascii="Open Sans" w:eastAsia="Times New Roman" w:hAnsi="Open Sans" w:cs="Open Sans"/>
                <w:color w:val="353535"/>
                <w:sz w:val="20"/>
                <w:szCs w:val="20"/>
                <w:lang w:eastAsia="es-ES"/>
              </w:rPr>
              <w:t>tino turístico del mundo y la segunda región europea en atra</w:t>
            </w:r>
            <w:r w:rsidRPr="007625E0">
              <w:rPr>
                <w:rFonts w:ascii="Open Sans" w:eastAsia="Times New Roman" w:hAnsi="Open Sans" w:cs="Open Sans"/>
                <w:color w:val="353535"/>
                <w:sz w:val="20"/>
                <w:szCs w:val="20"/>
                <w:lang w:eastAsia="es-ES"/>
              </w:rPr>
              <w:t>c</w:t>
            </w:r>
            <w:r w:rsidRPr="007625E0">
              <w:rPr>
                <w:rFonts w:ascii="Open Sans" w:eastAsia="Times New Roman" w:hAnsi="Open Sans" w:cs="Open Sans"/>
                <w:color w:val="353535"/>
                <w:sz w:val="20"/>
                <w:szCs w:val="20"/>
                <w:lang w:eastAsia="es-ES"/>
              </w:rPr>
              <w:t>ción de inversiones.</w:t>
            </w:r>
          </w:p>
          <w:p w:rsidR="00B214CD" w:rsidRPr="007625E0" w:rsidRDefault="00B214CD" w:rsidP="00B214CD">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t>Con ese marco como referencia, una inundación como la de 1910, considerando que se trata de un tipo de inundación lenta, de hasta dos meses de ocupación de las aguas, pertu</w:t>
            </w:r>
            <w:r w:rsidRPr="007625E0">
              <w:rPr>
                <w:rFonts w:ascii="Open Sans" w:eastAsia="Times New Roman" w:hAnsi="Open Sans" w:cs="Open Sans"/>
                <w:color w:val="353535"/>
                <w:sz w:val="20"/>
                <w:szCs w:val="20"/>
                <w:lang w:eastAsia="es-ES"/>
              </w:rPr>
              <w:t>r</w:t>
            </w:r>
            <w:r w:rsidRPr="007625E0">
              <w:rPr>
                <w:rFonts w:ascii="Open Sans" w:eastAsia="Times New Roman" w:hAnsi="Open Sans" w:cs="Open Sans"/>
                <w:color w:val="353535"/>
                <w:sz w:val="20"/>
                <w:szCs w:val="20"/>
                <w:lang w:eastAsia="es-ES"/>
              </w:rPr>
              <w:t>baría gravemente el funcionamiento del estado y de las inst</w:t>
            </w:r>
            <w:r w:rsidRPr="007625E0">
              <w:rPr>
                <w:rFonts w:ascii="Open Sans" w:eastAsia="Times New Roman" w:hAnsi="Open Sans" w:cs="Open Sans"/>
                <w:color w:val="353535"/>
                <w:sz w:val="20"/>
                <w:szCs w:val="20"/>
                <w:lang w:eastAsia="es-ES"/>
              </w:rPr>
              <w:t>i</w:t>
            </w:r>
            <w:r w:rsidRPr="007625E0">
              <w:rPr>
                <w:rFonts w:ascii="Open Sans" w:eastAsia="Times New Roman" w:hAnsi="Open Sans" w:cs="Open Sans"/>
                <w:color w:val="353535"/>
                <w:sz w:val="20"/>
                <w:szCs w:val="20"/>
                <w:lang w:eastAsia="es-ES"/>
              </w:rPr>
              <w:t>tuciones; de los sectores financiero, comercial e industrial; de los servicios e infraestructuras críticas (electricidad, transpo</w:t>
            </w:r>
            <w:r w:rsidRPr="007625E0">
              <w:rPr>
                <w:rFonts w:ascii="Open Sans" w:eastAsia="Times New Roman" w:hAnsi="Open Sans" w:cs="Open Sans"/>
                <w:color w:val="353535"/>
                <w:sz w:val="20"/>
                <w:szCs w:val="20"/>
                <w:lang w:eastAsia="es-ES"/>
              </w:rPr>
              <w:t>r</w:t>
            </w:r>
            <w:r w:rsidRPr="007625E0">
              <w:rPr>
                <w:rFonts w:ascii="Open Sans" w:eastAsia="Times New Roman" w:hAnsi="Open Sans" w:cs="Open Sans"/>
                <w:color w:val="353535"/>
                <w:sz w:val="20"/>
                <w:szCs w:val="20"/>
                <w:lang w:eastAsia="es-ES"/>
              </w:rPr>
              <w:t>te, agua, alimentación, telecomunicaciones, seguridad ciud</w:t>
            </w:r>
            <w:r w:rsidRPr="007625E0">
              <w:rPr>
                <w:rFonts w:ascii="Open Sans" w:eastAsia="Times New Roman" w:hAnsi="Open Sans" w:cs="Open Sans"/>
                <w:color w:val="353535"/>
                <w:sz w:val="20"/>
                <w:szCs w:val="20"/>
                <w:lang w:eastAsia="es-ES"/>
              </w:rPr>
              <w:t>a</w:t>
            </w:r>
            <w:r w:rsidRPr="007625E0">
              <w:rPr>
                <w:rFonts w:ascii="Open Sans" w:eastAsia="Times New Roman" w:hAnsi="Open Sans" w:cs="Open Sans"/>
                <w:color w:val="353535"/>
                <w:sz w:val="20"/>
                <w:szCs w:val="20"/>
                <w:lang w:eastAsia="es-ES"/>
              </w:rPr>
              <w:t>dana, educación…), etc. Unos cinco millones de ciudadanos verían su vida ordinaria significativamente afectada, especia</w:t>
            </w:r>
            <w:r w:rsidRPr="007625E0">
              <w:rPr>
                <w:rFonts w:ascii="Open Sans" w:eastAsia="Times New Roman" w:hAnsi="Open Sans" w:cs="Open Sans"/>
                <w:color w:val="353535"/>
                <w:sz w:val="20"/>
                <w:szCs w:val="20"/>
                <w:lang w:eastAsia="es-ES"/>
              </w:rPr>
              <w:t>l</w:t>
            </w:r>
            <w:r w:rsidRPr="007625E0">
              <w:rPr>
                <w:rFonts w:ascii="Open Sans" w:eastAsia="Times New Roman" w:hAnsi="Open Sans" w:cs="Open Sans"/>
                <w:color w:val="353535"/>
                <w:sz w:val="20"/>
                <w:szCs w:val="20"/>
                <w:lang w:eastAsia="es-ES"/>
              </w:rPr>
              <w:t>mente las 830.000 personas que viven en la zona inundable, en la que están enclavadas 55.700 empresas. Todo ello sin olvidar el grave riesgo que afronta un patrimonio cultural de alcance universal y de valor incalculable.</w:t>
            </w:r>
          </w:p>
          <w:p w:rsidR="00B214CD" w:rsidRPr="007625E0" w:rsidRDefault="00B214CD" w:rsidP="00B214CD">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t>En el supuesto más pesimista, los daños económicos directos podrían alcanzar los 30.000 millones de euros, a la vez que los daños macroeconómicos representarían una reducción del PIB (en un periodo de alrededor de 5 años) de hasta 58.500 millones de euros, esto es, un 3% acumulado. En este supue</w:t>
            </w:r>
            <w:r w:rsidRPr="007625E0">
              <w:rPr>
                <w:rFonts w:ascii="Open Sans" w:eastAsia="Times New Roman" w:hAnsi="Open Sans" w:cs="Open Sans"/>
                <w:color w:val="353535"/>
                <w:sz w:val="20"/>
                <w:szCs w:val="20"/>
                <w:lang w:eastAsia="es-ES"/>
              </w:rPr>
              <w:t>s</w:t>
            </w:r>
            <w:r w:rsidRPr="007625E0">
              <w:rPr>
                <w:rFonts w:ascii="Open Sans" w:eastAsia="Times New Roman" w:hAnsi="Open Sans" w:cs="Open Sans"/>
                <w:color w:val="353535"/>
                <w:sz w:val="20"/>
                <w:szCs w:val="20"/>
                <w:lang w:eastAsia="es-ES"/>
              </w:rPr>
              <w:t>to extremo, la afectación al funcionamiento de las empresas se saldaría con una pérdida de 400.000 puestos de trabajo.</w:t>
            </w:r>
            <w:r>
              <w:rPr>
                <w:rFonts w:ascii="Open Sans" w:eastAsia="Times New Roman" w:hAnsi="Open Sans" w:cs="Open Sans"/>
                <w:color w:val="353535"/>
                <w:sz w:val="20"/>
                <w:szCs w:val="20"/>
                <w:lang w:eastAsia="es-ES"/>
              </w:rPr>
              <w:t xml:space="preserve"> </w:t>
            </w:r>
            <w:r w:rsidRPr="007625E0">
              <w:rPr>
                <w:rFonts w:ascii="Open Sans" w:eastAsia="Times New Roman" w:hAnsi="Open Sans" w:cs="Open Sans"/>
                <w:color w:val="353535"/>
                <w:sz w:val="20"/>
                <w:szCs w:val="20"/>
                <w:lang w:eastAsia="es-ES"/>
              </w:rPr>
              <w:t>Todos estos son datos de referencia que ofrece este estudio de la OCDE para incidir en la necesidad perentoria de establ</w:t>
            </w:r>
            <w:r w:rsidRPr="007625E0">
              <w:rPr>
                <w:rFonts w:ascii="Open Sans" w:eastAsia="Times New Roman" w:hAnsi="Open Sans" w:cs="Open Sans"/>
                <w:color w:val="353535"/>
                <w:sz w:val="20"/>
                <w:szCs w:val="20"/>
                <w:lang w:eastAsia="es-ES"/>
              </w:rPr>
              <w:t>e</w:t>
            </w:r>
            <w:r w:rsidRPr="007625E0">
              <w:rPr>
                <w:rFonts w:ascii="Open Sans" w:eastAsia="Times New Roman" w:hAnsi="Open Sans" w:cs="Open Sans"/>
                <w:color w:val="353535"/>
                <w:sz w:val="20"/>
                <w:szCs w:val="20"/>
                <w:lang w:eastAsia="es-ES"/>
              </w:rPr>
              <w:t>cer estrategias y políticas públicas de actuación adecuadas para reducir en esa región el riesgo de inundación a medio y largo plazo, a través de medidas de prevención, del reforz</w:t>
            </w:r>
            <w:r w:rsidRPr="007625E0">
              <w:rPr>
                <w:rFonts w:ascii="Open Sans" w:eastAsia="Times New Roman" w:hAnsi="Open Sans" w:cs="Open Sans"/>
                <w:color w:val="353535"/>
                <w:sz w:val="20"/>
                <w:szCs w:val="20"/>
                <w:lang w:eastAsia="es-ES"/>
              </w:rPr>
              <w:t>a</w:t>
            </w:r>
            <w:r w:rsidRPr="007625E0">
              <w:rPr>
                <w:rFonts w:ascii="Open Sans" w:eastAsia="Times New Roman" w:hAnsi="Open Sans" w:cs="Open Sans"/>
                <w:color w:val="353535"/>
                <w:sz w:val="20"/>
                <w:szCs w:val="20"/>
                <w:lang w:eastAsia="es-ES"/>
              </w:rPr>
              <w:lastRenderedPageBreak/>
              <w:t>miento de la resiliencia y de la disminución de la vulnerabil</w:t>
            </w:r>
            <w:r w:rsidRPr="007625E0">
              <w:rPr>
                <w:rFonts w:ascii="Open Sans" w:eastAsia="Times New Roman" w:hAnsi="Open Sans" w:cs="Open Sans"/>
                <w:color w:val="353535"/>
                <w:sz w:val="20"/>
                <w:szCs w:val="20"/>
                <w:lang w:eastAsia="es-ES"/>
              </w:rPr>
              <w:t>i</w:t>
            </w:r>
            <w:r w:rsidRPr="007625E0">
              <w:rPr>
                <w:rFonts w:ascii="Open Sans" w:eastAsia="Times New Roman" w:hAnsi="Open Sans" w:cs="Open Sans"/>
                <w:color w:val="353535"/>
                <w:sz w:val="20"/>
                <w:szCs w:val="20"/>
                <w:lang w:eastAsia="es-ES"/>
              </w:rPr>
              <w:t>dad. Es éste un objetivo que hasta ahora no ha sido posible alcanzar de forma satisfactoria.</w:t>
            </w:r>
          </w:p>
          <w:p w:rsidR="00E51769" w:rsidRPr="001A1FF6" w:rsidRDefault="00E51769" w:rsidP="00E51769">
            <w:pPr>
              <w:spacing w:after="150" w:line="276" w:lineRule="auto"/>
              <w:jc w:val="both"/>
              <w:rPr>
                <w:rFonts w:ascii="Open Sans" w:eastAsia="Times New Roman" w:hAnsi="Open Sans" w:cs="Open Sans"/>
                <w:color w:val="353535"/>
                <w:sz w:val="20"/>
                <w:szCs w:val="20"/>
                <w:lang w:eastAsia="es-ES"/>
              </w:rPr>
            </w:pPr>
          </w:p>
          <w:p w:rsidR="00E51769" w:rsidRDefault="00E51769" w:rsidP="00E51769">
            <w:pPr>
              <w:spacing w:line="276" w:lineRule="auto"/>
              <w:ind w:left="284"/>
              <w:rPr>
                <w:rFonts w:ascii="Open Sans" w:hAnsi="Open Sans" w:cs="Open Sans"/>
                <w:color w:val="A70B2C"/>
                <w:spacing w:val="-15"/>
                <w:sz w:val="21"/>
                <w:szCs w:val="21"/>
              </w:rPr>
            </w:pPr>
            <w:r>
              <w:rPr>
                <w:rFonts w:ascii="Open Sans" w:hAnsi="Open Sans" w:cs="Open Sans"/>
                <w:noProof/>
                <w:color w:val="7E8998"/>
                <w:spacing w:val="-15"/>
                <w:sz w:val="21"/>
                <w:szCs w:val="21"/>
                <w:lang w:eastAsia="es-ES"/>
              </w:rPr>
              <mc:AlternateContent>
                <mc:Choice Requires="wps">
                  <w:drawing>
                    <wp:anchor distT="0" distB="0" distL="114300" distR="114300" simplePos="0" relativeHeight="251699200" behindDoc="0" locked="0" layoutInCell="1" allowOverlap="1" wp14:anchorId="6FF3E7C6" wp14:editId="7B0F84EC">
                      <wp:simplePos x="0" y="0"/>
                      <wp:positionH relativeFrom="column">
                        <wp:posOffset>-19086</wp:posOffset>
                      </wp:positionH>
                      <wp:positionV relativeFrom="paragraph">
                        <wp:posOffset>74990</wp:posOffset>
                      </wp:positionV>
                      <wp:extent cx="71755" cy="923026"/>
                      <wp:effectExtent l="0" t="0" r="4445" b="0"/>
                      <wp:wrapNone/>
                      <wp:docPr id="4" name="4 Rectángulo"/>
                      <wp:cNvGraphicFramePr/>
                      <a:graphic xmlns:a="http://schemas.openxmlformats.org/drawingml/2006/main">
                        <a:graphicData uri="http://schemas.microsoft.com/office/word/2010/wordprocessingShape">
                          <wps:wsp>
                            <wps:cNvSpPr/>
                            <wps:spPr>
                              <a:xfrm>
                                <a:off x="0" y="0"/>
                                <a:ext cx="71755" cy="923026"/>
                              </a:xfrm>
                              <a:prstGeom prst="rect">
                                <a:avLst/>
                              </a:prstGeom>
                              <a:solidFill>
                                <a:srgbClr val="A70B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4 Rectángulo" o:spid="_x0000_s1026" style="position:absolute;margin-left:-1.5pt;margin-top:5.9pt;width:5.65pt;height:7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" fillcolor="#a70b2c" stroked="f" strokeweight="2pt"/>
                  </w:pict>
                </mc:Fallback>
              </mc:AlternateContent>
            </w:r>
            <w:r>
              <w:rPr>
                <w:rFonts w:ascii="Open Sans" w:hAnsi="Open Sans" w:cs="Open Sans"/>
                <w:color w:val="A70B2C"/>
                <w:spacing w:val="-15"/>
                <w:sz w:val="21"/>
                <w:szCs w:val="21"/>
              </w:rPr>
              <w:t>Y es que, como se señala en el estudio, las grandes inundaciones en mega-ciudades ilustran las dificultades de las sociedades para alcanzar un equilibrio entre el desarrollo y la gestión de la vulner</w:t>
            </w:r>
            <w:r>
              <w:rPr>
                <w:rFonts w:ascii="Open Sans" w:hAnsi="Open Sans" w:cs="Open Sans"/>
                <w:color w:val="A70B2C"/>
                <w:spacing w:val="-15"/>
                <w:sz w:val="21"/>
                <w:szCs w:val="21"/>
              </w:rPr>
              <w:t>a</w:t>
            </w:r>
            <w:r>
              <w:rPr>
                <w:rFonts w:ascii="Open Sans" w:hAnsi="Open Sans" w:cs="Open Sans"/>
                <w:color w:val="A70B2C"/>
                <w:spacing w:val="-15"/>
                <w:sz w:val="21"/>
                <w:szCs w:val="21"/>
              </w:rPr>
              <w:t>bilidad ligada a las múltiples exposiciones de los actores sociales y económicos (</w:t>
            </w:r>
            <w:r>
              <w:rPr>
                <w:rStyle w:val="Emphasis"/>
                <w:rFonts w:ascii="Open Sans" w:hAnsi="Open Sans" w:cs="Open Sans"/>
                <w:color w:val="A70B2C"/>
                <w:spacing w:val="-15"/>
                <w:sz w:val="21"/>
                <w:szCs w:val="21"/>
                <w:bdr w:val="none" w:sz="0" w:space="0" w:color="auto" w:frame="1"/>
              </w:rPr>
              <w:t>pág. 36</w:t>
            </w:r>
            <w:r>
              <w:rPr>
                <w:rFonts w:ascii="Open Sans" w:hAnsi="Open Sans" w:cs="Open Sans"/>
                <w:color w:val="A70B2C"/>
                <w:spacing w:val="-15"/>
                <w:sz w:val="21"/>
                <w:szCs w:val="21"/>
              </w:rPr>
              <w:t>).</w:t>
            </w:r>
          </w:p>
          <w:p w:rsidR="00E51769" w:rsidRDefault="00E51769" w:rsidP="00E51769">
            <w:pPr>
              <w:spacing w:after="150" w:line="276" w:lineRule="auto"/>
              <w:jc w:val="both"/>
              <w:rPr>
                <w:rFonts w:ascii="Open Sans" w:eastAsia="Times New Roman" w:hAnsi="Open Sans" w:cs="Open Sans"/>
                <w:color w:val="353535"/>
                <w:sz w:val="20"/>
                <w:szCs w:val="20"/>
                <w:lang w:eastAsia="es-ES"/>
              </w:rPr>
            </w:pPr>
          </w:p>
          <w:p w:rsidR="00B214CD" w:rsidRPr="007625E0" w:rsidRDefault="00B214CD" w:rsidP="00B214CD">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t>Desde 1910 se realizaron labores de protección (medidas e</w:t>
            </w:r>
            <w:r w:rsidRPr="007625E0">
              <w:rPr>
                <w:rFonts w:ascii="Open Sans" w:eastAsia="Times New Roman" w:hAnsi="Open Sans" w:cs="Open Sans"/>
                <w:color w:val="353535"/>
                <w:sz w:val="20"/>
                <w:szCs w:val="20"/>
                <w:lang w:eastAsia="es-ES"/>
              </w:rPr>
              <w:t>s</w:t>
            </w:r>
            <w:r w:rsidRPr="007625E0">
              <w:rPr>
                <w:rFonts w:ascii="Open Sans" w:eastAsia="Times New Roman" w:hAnsi="Open Sans" w:cs="Open Sans"/>
                <w:color w:val="353535"/>
                <w:sz w:val="20"/>
                <w:szCs w:val="20"/>
                <w:lang w:eastAsia="es-ES"/>
              </w:rPr>
              <w:t>tructurales), pero las inversiones en esta materia no se han prodigado en las últimas décadas. Mientras tanto la vulnerab</w:t>
            </w:r>
            <w:r w:rsidRPr="007625E0">
              <w:rPr>
                <w:rFonts w:ascii="Open Sans" w:eastAsia="Times New Roman" w:hAnsi="Open Sans" w:cs="Open Sans"/>
                <w:color w:val="353535"/>
                <w:sz w:val="20"/>
                <w:szCs w:val="20"/>
                <w:lang w:eastAsia="es-ES"/>
              </w:rPr>
              <w:t>i</w:t>
            </w:r>
            <w:r w:rsidRPr="007625E0">
              <w:rPr>
                <w:rFonts w:ascii="Open Sans" w:eastAsia="Times New Roman" w:hAnsi="Open Sans" w:cs="Open Sans"/>
                <w:color w:val="353535"/>
                <w:sz w:val="20"/>
                <w:szCs w:val="20"/>
                <w:lang w:eastAsia="es-ES"/>
              </w:rPr>
              <w:t>lidad ha ido incrementándose por efecto de la creciente urb</w:t>
            </w:r>
            <w:r w:rsidRPr="007625E0">
              <w:rPr>
                <w:rFonts w:ascii="Open Sans" w:eastAsia="Times New Roman" w:hAnsi="Open Sans" w:cs="Open Sans"/>
                <w:color w:val="353535"/>
                <w:sz w:val="20"/>
                <w:szCs w:val="20"/>
                <w:lang w:eastAsia="es-ES"/>
              </w:rPr>
              <w:t>a</w:t>
            </w:r>
            <w:r w:rsidRPr="007625E0">
              <w:rPr>
                <w:rFonts w:ascii="Open Sans" w:eastAsia="Times New Roman" w:hAnsi="Open Sans" w:cs="Open Sans"/>
                <w:color w:val="353535"/>
                <w:sz w:val="20"/>
                <w:szCs w:val="20"/>
                <w:lang w:eastAsia="es-ES"/>
              </w:rPr>
              <w:t>nización, la construcción de infraestructuras críticas y su m</w:t>
            </w:r>
            <w:r w:rsidRPr="007625E0">
              <w:rPr>
                <w:rFonts w:ascii="Open Sans" w:eastAsia="Times New Roman" w:hAnsi="Open Sans" w:cs="Open Sans"/>
                <w:color w:val="353535"/>
                <w:sz w:val="20"/>
                <w:szCs w:val="20"/>
                <w:lang w:eastAsia="es-ES"/>
              </w:rPr>
              <w:t>a</w:t>
            </w:r>
            <w:r w:rsidRPr="007625E0">
              <w:rPr>
                <w:rFonts w:ascii="Open Sans" w:eastAsia="Times New Roman" w:hAnsi="Open Sans" w:cs="Open Sans"/>
                <w:color w:val="353535"/>
                <w:sz w:val="20"/>
                <w:szCs w:val="20"/>
                <w:lang w:eastAsia="es-ES"/>
              </w:rPr>
              <w:t>yor interdependencia, así como la concentración de valores y de personas.</w:t>
            </w:r>
          </w:p>
          <w:p w:rsidR="00B214CD" w:rsidRDefault="00B214CD" w:rsidP="00B214CD">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t>El libro ofrece análisis y recomendaciones de políticas públicas para mejorar la prevención de inundación en Isla de Francia mediante la puesta en práctica de una estrategia ambiciosa y coherente para la gestión del riesgo de inundación en ese territorio. No es que falten en Francia normativa y planes e</w:t>
            </w:r>
            <w:r w:rsidRPr="007625E0">
              <w:rPr>
                <w:rFonts w:ascii="Open Sans" w:eastAsia="Times New Roman" w:hAnsi="Open Sans" w:cs="Open Sans"/>
                <w:color w:val="353535"/>
                <w:sz w:val="20"/>
                <w:szCs w:val="20"/>
                <w:lang w:eastAsia="es-ES"/>
              </w:rPr>
              <w:t>s</w:t>
            </w:r>
            <w:r w:rsidRPr="007625E0">
              <w:rPr>
                <w:rFonts w:ascii="Open Sans" w:eastAsia="Times New Roman" w:hAnsi="Open Sans" w:cs="Open Sans"/>
                <w:color w:val="353535"/>
                <w:sz w:val="20"/>
                <w:szCs w:val="20"/>
                <w:lang w:eastAsia="es-ES"/>
              </w:rPr>
              <w:t>pecialmente diseñados para el terreno de la prevención, apa</w:t>
            </w:r>
            <w:r w:rsidRPr="007625E0">
              <w:rPr>
                <w:rFonts w:ascii="Open Sans" w:eastAsia="Times New Roman" w:hAnsi="Open Sans" w:cs="Open Sans"/>
                <w:color w:val="353535"/>
                <w:sz w:val="20"/>
                <w:szCs w:val="20"/>
                <w:lang w:eastAsia="es-ES"/>
              </w:rPr>
              <w:t>r</w:t>
            </w:r>
            <w:r w:rsidRPr="007625E0">
              <w:rPr>
                <w:rFonts w:ascii="Open Sans" w:eastAsia="Times New Roman" w:hAnsi="Open Sans" w:cs="Open Sans"/>
                <w:color w:val="353535"/>
                <w:sz w:val="20"/>
                <w:szCs w:val="20"/>
                <w:lang w:eastAsia="es-ES"/>
              </w:rPr>
              <w:t>te de otras regulaciones de particular incidencia en esta región de Francia, pero no tendrán total efectividad ni alcanzarán plena eficiencia si no se hace especial hincapié en la gobe</w:t>
            </w:r>
            <w:r w:rsidRPr="007625E0">
              <w:rPr>
                <w:rFonts w:ascii="Open Sans" w:eastAsia="Times New Roman" w:hAnsi="Open Sans" w:cs="Open Sans"/>
                <w:color w:val="353535"/>
                <w:sz w:val="20"/>
                <w:szCs w:val="20"/>
                <w:lang w:eastAsia="es-ES"/>
              </w:rPr>
              <w:t>r</w:t>
            </w:r>
            <w:r w:rsidRPr="007625E0">
              <w:rPr>
                <w:rFonts w:ascii="Open Sans" w:eastAsia="Times New Roman" w:hAnsi="Open Sans" w:cs="Open Sans"/>
                <w:color w:val="353535"/>
                <w:sz w:val="20"/>
                <w:szCs w:val="20"/>
                <w:lang w:eastAsia="es-ES"/>
              </w:rPr>
              <w:t>nanza. Como se señala en el libro, “</w:t>
            </w:r>
            <w:r w:rsidRPr="007625E0">
              <w:rPr>
                <w:rFonts w:ascii="Open Sans" w:eastAsia="Times New Roman" w:hAnsi="Open Sans" w:cs="Open Sans"/>
                <w:i/>
                <w:iCs/>
                <w:color w:val="353535"/>
                <w:sz w:val="20"/>
                <w:szCs w:val="20"/>
                <w:lang w:eastAsia="es-ES"/>
              </w:rPr>
              <w:t>la respuesta a un riesgo grave de inundación del Sena en Isla de Francia se encuentra en una gobernanza apropiada que se centraría en organizar el co</w:t>
            </w:r>
            <w:r w:rsidRPr="007625E0">
              <w:rPr>
                <w:rFonts w:ascii="Open Sans" w:eastAsia="Times New Roman" w:hAnsi="Open Sans" w:cs="Open Sans"/>
                <w:i/>
                <w:iCs/>
                <w:color w:val="353535"/>
                <w:sz w:val="20"/>
                <w:szCs w:val="20"/>
                <w:lang w:eastAsia="es-ES"/>
              </w:rPr>
              <w:t>n</w:t>
            </w:r>
            <w:r w:rsidRPr="007625E0">
              <w:rPr>
                <w:rFonts w:ascii="Open Sans" w:eastAsia="Times New Roman" w:hAnsi="Open Sans" w:cs="Open Sans"/>
                <w:i/>
                <w:iCs/>
                <w:color w:val="353535"/>
                <w:sz w:val="20"/>
                <w:szCs w:val="20"/>
                <w:lang w:eastAsia="es-ES"/>
              </w:rPr>
              <w:t>junto de las políticas públicas en este ámbito para mejorar la resiliencia de este territorio estratégico</w:t>
            </w:r>
            <w:r w:rsidRPr="007625E0">
              <w:rPr>
                <w:rFonts w:ascii="Open Sans" w:eastAsia="Times New Roman" w:hAnsi="Open Sans" w:cs="Open Sans"/>
                <w:color w:val="353535"/>
                <w:sz w:val="20"/>
                <w:szCs w:val="20"/>
                <w:lang w:eastAsia="es-ES"/>
              </w:rPr>
              <w:t>” a través de una </w:t>
            </w:r>
            <w:r w:rsidRPr="007625E0">
              <w:rPr>
                <w:rFonts w:ascii="Open Sans" w:eastAsia="Times New Roman" w:hAnsi="Open Sans" w:cs="Open Sans"/>
                <w:b/>
                <w:bCs/>
                <w:color w:val="353535"/>
                <w:sz w:val="20"/>
                <w:szCs w:val="20"/>
                <w:lang w:eastAsia="es-ES"/>
              </w:rPr>
              <w:t>política de prevención</w:t>
            </w:r>
            <w:r w:rsidRPr="007625E0">
              <w:rPr>
                <w:rFonts w:ascii="Open Sans" w:eastAsia="Times New Roman" w:hAnsi="Open Sans" w:cs="Open Sans"/>
                <w:color w:val="353535"/>
                <w:sz w:val="20"/>
                <w:szCs w:val="20"/>
                <w:lang w:eastAsia="es-ES"/>
              </w:rPr>
              <w:t xml:space="preserve"> que disminuya la vulnerabilidad a largo plazo. </w:t>
            </w:r>
          </w:p>
          <w:p w:rsidR="00B214CD" w:rsidRDefault="00B214CD" w:rsidP="00B214CD">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t>Y esa política, para ser eficaz, debe basarse en una definición clara de los deberes y obligaciones de cada uno de los actores en escena (organismos y estamentos de las diferentes escalas de la administración, del sector privado y de la sociedad civil), y en la coordinación de los mismos, con el apoyo de mecani</w:t>
            </w:r>
            <w:r w:rsidRPr="007625E0">
              <w:rPr>
                <w:rFonts w:ascii="Open Sans" w:eastAsia="Times New Roman" w:hAnsi="Open Sans" w:cs="Open Sans"/>
                <w:color w:val="353535"/>
                <w:sz w:val="20"/>
                <w:szCs w:val="20"/>
                <w:lang w:eastAsia="es-ES"/>
              </w:rPr>
              <w:t>s</w:t>
            </w:r>
            <w:r w:rsidRPr="007625E0">
              <w:rPr>
                <w:rFonts w:ascii="Open Sans" w:eastAsia="Times New Roman" w:hAnsi="Open Sans" w:cs="Open Sans"/>
                <w:color w:val="353535"/>
                <w:sz w:val="20"/>
                <w:szCs w:val="20"/>
                <w:lang w:eastAsia="es-ES"/>
              </w:rPr>
              <w:t>mos de incentivación, pero también de sanción.</w:t>
            </w:r>
          </w:p>
          <w:p w:rsidR="00B214CD" w:rsidRDefault="00B214CD" w:rsidP="00B214CD">
            <w:pPr>
              <w:spacing w:after="150" w:line="276" w:lineRule="auto"/>
              <w:jc w:val="both"/>
              <w:rPr>
                <w:rFonts w:ascii="Open Sans" w:eastAsia="Times New Roman" w:hAnsi="Open Sans" w:cs="Open Sans"/>
                <w:color w:val="353535"/>
                <w:sz w:val="20"/>
                <w:szCs w:val="20"/>
                <w:lang w:eastAsia="es-ES"/>
              </w:rPr>
            </w:pPr>
          </w:p>
          <w:p w:rsidR="00B214CD" w:rsidRPr="007625E0" w:rsidRDefault="00B214CD" w:rsidP="00B214CD">
            <w:pPr>
              <w:spacing w:after="150" w:line="276" w:lineRule="auto"/>
              <w:jc w:val="both"/>
              <w:rPr>
                <w:rFonts w:ascii="Open Sans" w:eastAsia="Times New Roman" w:hAnsi="Open Sans" w:cs="Open Sans"/>
                <w:color w:val="353535"/>
                <w:sz w:val="20"/>
                <w:szCs w:val="20"/>
                <w:lang w:eastAsia="es-ES"/>
              </w:rPr>
            </w:pPr>
          </w:p>
          <w:p w:rsidR="00F42DF3" w:rsidRDefault="00F42DF3" w:rsidP="00E51769">
            <w:pPr>
              <w:spacing w:after="150" w:line="276" w:lineRule="auto"/>
              <w:jc w:val="both"/>
              <w:rPr>
                <w:rFonts w:ascii="Open Sans" w:eastAsia="Times New Roman" w:hAnsi="Open Sans" w:cs="Open Sans"/>
                <w:color w:val="353535"/>
                <w:sz w:val="20"/>
                <w:szCs w:val="20"/>
                <w:lang w:eastAsia="es-ES"/>
              </w:rPr>
            </w:pPr>
          </w:p>
          <w:p w:rsidR="00E51769" w:rsidRDefault="00E51769" w:rsidP="00F42DF3">
            <w:pPr>
              <w:spacing w:after="150" w:line="276" w:lineRule="auto"/>
              <w:ind w:left="284"/>
              <w:jc w:val="both"/>
              <w:rPr>
                <w:rFonts w:ascii="Open Sans" w:eastAsia="Times New Roman" w:hAnsi="Open Sans" w:cs="Open Sans"/>
                <w:color w:val="A70B2C"/>
                <w:spacing w:val="-15"/>
                <w:sz w:val="20"/>
                <w:szCs w:val="20"/>
                <w:lang w:eastAsia="es-ES"/>
              </w:rPr>
            </w:pPr>
            <w:r>
              <w:rPr>
                <w:rFonts w:ascii="Open Sans" w:hAnsi="Open Sans" w:cs="Open Sans"/>
                <w:noProof/>
                <w:color w:val="7E8998"/>
                <w:spacing w:val="-15"/>
                <w:sz w:val="21"/>
                <w:szCs w:val="21"/>
                <w:lang w:eastAsia="es-ES"/>
              </w:rPr>
              <mc:AlternateContent>
                <mc:Choice Requires="wps">
                  <w:drawing>
                    <wp:anchor distT="0" distB="0" distL="114300" distR="114300" simplePos="0" relativeHeight="251700224" behindDoc="0" locked="0" layoutInCell="1" allowOverlap="1" wp14:anchorId="1D6B4474" wp14:editId="372DCD37">
                      <wp:simplePos x="0" y="0"/>
                      <wp:positionH relativeFrom="column">
                        <wp:posOffset>6350</wp:posOffset>
                      </wp:positionH>
                      <wp:positionV relativeFrom="paragraph">
                        <wp:posOffset>16246</wp:posOffset>
                      </wp:positionV>
                      <wp:extent cx="71755" cy="957533"/>
                      <wp:effectExtent l="0" t="0" r="4445" b="0"/>
                      <wp:wrapNone/>
                      <wp:docPr id="5" name="5 Rectángulo"/>
                      <wp:cNvGraphicFramePr/>
                      <a:graphic xmlns:a="http://schemas.openxmlformats.org/drawingml/2006/main">
                        <a:graphicData uri="http://schemas.microsoft.com/office/word/2010/wordprocessingShape">
                          <wps:wsp>
                            <wps:cNvSpPr/>
                            <wps:spPr>
                              <a:xfrm>
                                <a:off x="0" y="0"/>
                                <a:ext cx="71755" cy="957533"/>
                              </a:xfrm>
                              <a:prstGeom prst="rect">
                                <a:avLst/>
                              </a:prstGeom>
                              <a:solidFill>
                                <a:srgbClr val="A70B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5 Rectángulo" o:spid="_x0000_s1026" style="position:absolute;margin-left:.5pt;margin-top:1.3pt;width:5.65pt;height:75.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" fillcolor="#a70b2c" stroked="f" strokeweight="2pt"/>
                  </w:pict>
                </mc:Fallback>
              </mc:AlternateContent>
            </w:r>
            <w:r w:rsidRPr="00B865E9">
              <w:rPr>
                <w:rFonts w:ascii="Open Sans" w:eastAsia="Times New Roman" w:hAnsi="Open Sans" w:cs="Open Sans"/>
                <w:color w:val="A70B2C"/>
                <w:spacing w:val="-15"/>
                <w:sz w:val="20"/>
                <w:szCs w:val="20"/>
                <w:lang w:eastAsia="es-ES"/>
              </w:rPr>
              <w:t> “Los puntos clave de la gobernanza conciernen a la coherencia del marco legal y reglamentario y al mandato de las instituciones al serv</w:t>
            </w:r>
            <w:r w:rsidRPr="00B865E9">
              <w:rPr>
                <w:rFonts w:ascii="Open Sans" w:eastAsia="Times New Roman" w:hAnsi="Open Sans" w:cs="Open Sans"/>
                <w:color w:val="A70B2C"/>
                <w:spacing w:val="-15"/>
                <w:sz w:val="20"/>
                <w:szCs w:val="20"/>
                <w:lang w:eastAsia="es-ES"/>
              </w:rPr>
              <w:t>i</w:t>
            </w:r>
            <w:r w:rsidRPr="00B865E9">
              <w:rPr>
                <w:rFonts w:ascii="Open Sans" w:eastAsia="Times New Roman" w:hAnsi="Open Sans" w:cs="Open Sans"/>
                <w:color w:val="A70B2C"/>
                <w:spacing w:val="-15"/>
                <w:sz w:val="20"/>
                <w:szCs w:val="20"/>
                <w:lang w:eastAsia="es-ES"/>
              </w:rPr>
              <w:t>cio de una estrategia establecida y compartida, así como a la coordin</w:t>
            </w:r>
            <w:r w:rsidRPr="00B865E9">
              <w:rPr>
                <w:rFonts w:ascii="Open Sans" w:eastAsia="Times New Roman" w:hAnsi="Open Sans" w:cs="Open Sans"/>
                <w:color w:val="A70B2C"/>
                <w:spacing w:val="-15"/>
                <w:sz w:val="20"/>
                <w:szCs w:val="20"/>
                <w:lang w:eastAsia="es-ES"/>
              </w:rPr>
              <w:t>a</w:t>
            </w:r>
            <w:r w:rsidRPr="00B865E9">
              <w:rPr>
                <w:rFonts w:ascii="Open Sans" w:eastAsia="Times New Roman" w:hAnsi="Open Sans" w:cs="Open Sans"/>
                <w:color w:val="A70B2C"/>
                <w:spacing w:val="-15"/>
                <w:sz w:val="20"/>
                <w:szCs w:val="20"/>
                <w:lang w:eastAsia="es-ES"/>
              </w:rPr>
              <w:t>ción y la cooperación efectiva entre los diferentes actores para su ej</w:t>
            </w:r>
            <w:r w:rsidRPr="00B865E9">
              <w:rPr>
                <w:rFonts w:ascii="Open Sans" w:eastAsia="Times New Roman" w:hAnsi="Open Sans" w:cs="Open Sans"/>
                <w:color w:val="A70B2C"/>
                <w:spacing w:val="-15"/>
                <w:sz w:val="20"/>
                <w:szCs w:val="20"/>
                <w:lang w:eastAsia="es-ES"/>
              </w:rPr>
              <w:t>e</w:t>
            </w:r>
            <w:r w:rsidRPr="00B865E9">
              <w:rPr>
                <w:rFonts w:ascii="Open Sans" w:eastAsia="Times New Roman" w:hAnsi="Open Sans" w:cs="Open Sans"/>
                <w:color w:val="A70B2C"/>
                <w:spacing w:val="-15"/>
                <w:sz w:val="20"/>
                <w:szCs w:val="20"/>
                <w:lang w:eastAsia="es-ES"/>
              </w:rPr>
              <w:t>cución” (</w:t>
            </w:r>
            <w:r w:rsidRPr="00B865E9">
              <w:rPr>
                <w:rFonts w:ascii="Open Sans" w:eastAsia="Times New Roman" w:hAnsi="Open Sans" w:cs="Open Sans"/>
                <w:i/>
                <w:iCs/>
                <w:color w:val="A70B2C"/>
                <w:spacing w:val="-15"/>
                <w:sz w:val="20"/>
                <w:szCs w:val="20"/>
                <w:bdr w:val="none" w:sz="0" w:space="0" w:color="auto" w:frame="1"/>
                <w:lang w:eastAsia="es-ES"/>
              </w:rPr>
              <w:t>pág.76</w:t>
            </w:r>
            <w:r w:rsidRPr="00B865E9">
              <w:rPr>
                <w:rFonts w:ascii="Open Sans" w:eastAsia="Times New Roman" w:hAnsi="Open Sans" w:cs="Open Sans"/>
                <w:color w:val="A70B2C"/>
                <w:spacing w:val="-15"/>
                <w:sz w:val="20"/>
                <w:szCs w:val="20"/>
                <w:lang w:eastAsia="es-ES"/>
              </w:rPr>
              <w:t>).</w:t>
            </w:r>
          </w:p>
          <w:p w:rsidR="00B214CD" w:rsidRDefault="00B214CD" w:rsidP="00F42DF3">
            <w:pPr>
              <w:spacing w:after="150" w:line="276" w:lineRule="auto"/>
              <w:ind w:left="284"/>
              <w:jc w:val="both"/>
              <w:rPr>
                <w:rFonts w:ascii="Open Sans" w:eastAsia="Times New Roman" w:hAnsi="Open Sans" w:cs="Open Sans"/>
                <w:color w:val="A70B2C"/>
                <w:spacing w:val="-15"/>
                <w:sz w:val="20"/>
                <w:szCs w:val="20"/>
                <w:lang w:eastAsia="es-ES"/>
              </w:rPr>
            </w:pPr>
          </w:p>
          <w:p w:rsidR="00B214CD" w:rsidRPr="00B214CD" w:rsidRDefault="00B214CD" w:rsidP="00B214CD">
            <w:pPr>
              <w:spacing w:after="150" w:line="276" w:lineRule="auto"/>
              <w:jc w:val="both"/>
              <w:rPr>
                <w:rFonts w:ascii="Open Sans" w:eastAsia="Times New Roman" w:hAnsi="Open Sans" w:cs="Open Sans"/>
                <w:color w:val="353535"/>
                <w:sz w:val="20"/>
                <w:szCs w:val="20"/>
                <w:lang w:eastAsia="es-ES"/>
              </w:rPr>
            </w:pPr>
            <w:r w:rsidRPr="00B214CD">
              <w:rPr>
                <w:rFonts w:ascii="Open Sans" w:eastAsia="Times New Roman" w:hAnsi="Open Sans" w:cs="Open Sans"/>
                <w:color w:val="353535"/>
                <w:sz w:val="20"/>
                <w:szCs w:val="20"/>
                <w:lang w:eastAsia="es-ES"/>
              </w:rPr>
              <w:t>Al tratamiento de la gobernanza se dedica el capítulo segundo, mientras que el tercero se centra en cómo incrementar la res</w:t>
            </w:r>
            <w:r w:rsidRPr="00B214CD">
              <w:rPr>
                <w:rFonts w:ascii="Open Sans" w:eastAsia="Times New Roman" w:hAnsi="Open Sans" w:cs="Open Sans"/>
                <w:color w:val="353535"/>
                <w:sz w:val="20"/>
                <w:szCs w:val="20"/>
                <w:lang w:eastAsia="es-ES"/>
              </w:rPr>
              <w:t>i</w:t>
            </w:r>
            <w:r w:rsidRPr="00B214CD">
              <w:rPr>
                <w:rFonts w:ascii="Open Sans" w:eastAsia="Times New Roman" w:hAnsi="Open Sans" w:cs="Open Sans"/>
                <w:color w:val="353535"/>
                <w:sz w:val="20"/>
                <w:szCs w:val="20"/>
                <w:lang w:eastAsia="es-ES"/>
              </w:rPr>
              <w:t>liencia en Isla de Francia a través de la prevención, no sólo con medidas estructurales, en las que incide de forma determ</w:t>
            </w:r>
            <w:r w:rsidRPr="00B214CD">
              <w:rPr>
                <w:rFonts w:ascii="Open Sans" w:eastAsia="Times New Roman" w:hAnsi="Open Sans" w:cs="Open Sans"/>
                <w:color w:val="353535"/>
                <w:sz w:val="20"/>
                <w:szCs w:val="20"/>
                <w:lang w:eastAsia="es-ES"/>
              </w:rPr>
              <w:t>i</w:t>
            </w:r>
            <w:r w:rsidRPr="00B214CD">
              <w:rPr>
                <w:rFonts w:ascii="Open Sans" w:eastAsia="Times New Roman" w:hAnsi="Open Sans" w:cs="Open Sans"/>
                <w:color w:val="353535"/>
                <w:sz w:val="20"/>
                <w:szCs w:val="20"/>
                <w:lang w:eastAsia="es-ES"/>
              </w:rPr>
              <w:t>nante el problema de su financiación, sino también con med</w:t>
            </w:r>
            <w:r w:rsidRPr="00B214CD">
              <w:rPr>
                <w:rFonts w:ascii="Open Sans" w:eastAsia="Times New Roman" w:hAnsi="Open Sans" w:cs="Open Sans"/>
                <w:color w:val="353535"/>
                <w:sz w:val="20"/>
                <w:szCs w:val="20"/>
                <w:lang w:eastAsia="es-ES"/>
              </w:rPr>
              <w:t>i</w:t>
            </w:r>
            <w:r w:rsidRPr="00B214CD">
              <w:rPr>
                <w:rFonts w:ascii="Open Sans" w:eastAsia="Times New Roman" w:hAnsi="Open Sans" w:cs="Open Sans"/>
                <w:color w:val="353535"/>
                <w:sz w:val="20"/>
                <w:szCs w:val="20"/>
                <w:lang w:eastAsia="es-ES"/>
              </w:rPr>
              <w:t>das no estructurales, resaltando la importancia del conoc</w:t>
            </w:r>
            <w:r w:rsidRPr="00B214CD">
              <w:rPr>
                <w:rFonts w:ascii="Open Sans" w:eastAsia="Times New Roman" w:hAnsi="Open Sans" w:cs="Open Sans"/>
                <w:color w:val="353535"/>
                <w:sz w:val="20"/>
                <w:szCs w:val="20"/>
                <w:lang w:eastAsia="es-ES"/>
              </w:rPr>
              <w:t>i</w:t>
            </w:r>
            <w:r w:rsidRPr="00B214CD">
              <w:rPr>
                <w:rFonts w:ascii="Open Sans" w:eastAsia="Times New Roman" w:hAnsi="Open Sans" w:cs="Open Sans"/>
                <w:color w:val="353535"/>
                <w:sz w:val="20"/>
                <w:szCs w:val="20"/>
                <w:lang w:eastAsia="es-ES"/>
              </w:rPr>
              <w:t>miento del riesgo, de su evaluación, de la difusión de la información al respecto y del fomento de una cultura del rie</w:t>
            </w:r>
            <w:r w:rsidRPr="00B214CD">
              <w:rPr>
                <w:rFonts w:ascii="Open Sans" w:eastAsia="Times New Roman" w:hAnsi="Open Sans" w:cs="Open Sans"/>
                <w:color w:val="353535"/>
                <w:sz w:val="20"/>
                <w:szCs w:val="20"/>
                <w:lang w:eastAsia="es-ES"/>
              </w:rPr>
              <w:t>s</w:t>
            </w:r>
            <w:r w:rsidRPr="00B214CD">
              <w:rPr>
                <w:rFonts w:ascii="Open Sans" w:eastAsia="Times New Roman" w:hAnsi="Open Sans" w:cs="Open Sans"/>
                <w:color w:val="353535"/>
                <w:sz w:val="20"/>
                <w:szCs w:val="20"/>
                <w:lang w:eastAsia="es-ES"/>
              </w:rPr>
              <w:t>go.</w:t>
            </w:r>
          </w:p>
          <w:p w:rsidR="00B214CD" w:rsidRPr="00B214CD" w:rsidRDefault="00B214CD" w:rsidP="00B214CD">
            <w:pPr>
              <w:spacing w:after="150" w:line="276" w:lineRule="auto"/>
              <w:jc w:val="both"/>
              <w:rPr>
                <w:rFonts w:ascii="Open Sans" w:eastAsia="Times New Roman" w:hAnsi="Open Sans" w:cs="Open Sans"/>
                <w:color w:val="353535"/>
                <w:sz w:val="20"/>
                <w:szCs w:val="20"/>
                <w:lang w:eastAsia="es-ES"/>
              </w:rPr>
            </w:pPr>
            <w:r w:rsidRPr="00B214CD">
              <w:rPr>
                <w:rFonts w:ascii="Open Sans" w:eastAsia="Times New Roman" w:hAnsi="Open Sans" w:cs="Open Sans"/>
                <w:color w:val="353535"/>
                <w:sz w:val="20"/>
                <w:szCs w:val="20"/>
                <w:lang w:eastAsia="es-ES"/>
              </w:rPr>
              <w:t>A la financiación del fortalecimiento de la resiliencia se dedica el capítulo quinto, que señala instrumentos de carácter naci</w:t>
            </w:r>
            <w:r w:rsidRPr="00B214CD">
              <w:rPr>
                <w:rFonts w:ascii="Open Sans" w:eastAsia="Times New Roman" w:hAnsi="Open Sans" w:cs="Open Sans"/>
                <w:color w:val="353535"/>
                <w:sz w:val="20"/>
                <w:szCs w:val="20"/>
                <w:lang w:eastAsia="es-ES"/>
              </w:rPr>
              <w:t>o</w:t>
            </w:r>
            <w:r w:rsidRPr="00B214CD">
              <w:rPr>
                <w:rFonts w:ascii="Open Sans" w:eastAsia="Times New Roman" w:hAnsi="Open Sans" w:cs="Open Sans"/>
                <w:color w:val="353535"/>
                <w:sz w:val="20"/>
                <w:szCs w:val="20"/>
                <w:lang w:eastAsia="es-ES"/>
              </w:rPr>
              <w:t>nal y local. Entre los primeros se destaca el régimen de i</w:t>
            </w:r>
            <w:r w:rsidRPr="00B214CD">
              <w:rPr>
                <w:rFonts w:ascii="Open Sans" w:eastAsia="Times New Roman" w:hAnsi="Open Sans" w:cs="Open Sans"/>
                <w:color w:val="353535"/>
                <w:sz w:val="20"/>
                <w:szCs w:val="20"/>
                <w:lang w:eastAsia="es-ES"/>
              </w:rPr>
              <w:t>n</w:t>
            </w:r>
            <w:r w:rsidRPr="00B214CD">
              <w:rPr>
                <w:rFonts w:ascii="Open Sans" w:eastAsia="Times New Roman" w:hAnsi="Open Sans" w:cs="Open Sans"/>
                <w:color w:val="353535"/>
                <w:sz w:val="20"/>
                <w:szCs w:val="20"/>
                <w:lang w:eastAsia="es-ES"/>
              </w:rPr>
              <w:t>demnización de catástrofes naturales, creado en 1982, y que está basado en un sistema de reaseguro gestionado por la Caja Central de Reaseguro, que se beneficia de la garantía del Estado.</w:t>
            </w:r>
          </w:p>
          <w:p w:rsidR="00B214CD" w:rsidRPr="00B214CD" w:rsidRDefault="00B214CD" w:rsidP="00B214CD">
            <w:pPr>
              <w:spacing w:after="300" w:line="276" w:lineRule="auto"/>
              <w:jc w:val="both"/>
              <w:rPr>
                <w:rFonts w:ascii="Open Sans" w:eastAsia="Times New Roman" w:hAnsi="Open Sans" w:cs="Open Sans"/>
                <w:color w:val="353535"/>
                <w:sz w:val="20"/>
                <w:szCs w:val="20"/>
                <w:lang w:eastAsia="es-ES"/>
              </w:rPr>
            </w:pPr>
            <w:r w:rsidRPr="00B214CD">
              <w:rPr>
                <w:rFonts w:ascii="Open Sans" w:eastAsia="Times New Roman" w:hAnsi="Open Sans" w:cs="Open Sans"/>
                <w:color w:val="353535"/>
                <w:sz w:val="20"/>
                <w:szCs w:val="20"/>
                <w:lang w:eastAsia="es-ES"/>
              </w:rPr>
              <w:t>En definitiva se trata de un estudio que aborda, desde un planteamiento holístico, el problema de la gestión del riesgo de inundación en un territorio concreto, en este caso en Isla de Francia, pero que representa un reto general para todos las grandes aglomeraciones urbanas, que han de encontrar sol</w:t>
            </w:r>
            <w:r w:rsidRPr="00B214CD">
              <w:rPr>
                <w:rFonts w:ascii="Open Sans" w:eastAsia="Times New Roman" w:hAnsi="Open Sans" w:cs="Open Sans"/>
                <w:color w:val="353535"/>
                <w:sz w:val="20"/>
                <w:szCs w:val="20"/>
                <w:lang w:eastAsia="es-ES"/>
              </w:rPr>
              <w:t>u</w:t>
            </w:r>
            <w:r w:rsidRPr="00B214CD">
              <w:rPr>
                <w:rFonts w:ascii="Open Sans" w:eastAsia="Times New Roman" w:hAnsi="Open Sans" w:cs="Open Sans"/>
                <w:color w:val="353535"/>
                <w:sz w:val="20"/>
                <w:szCs w:val="20"/>
                <w:lang w:eastAsia="es-ES"/>
              </w:rPr>
              <w:t>ción a un equilibrio difícil entre el desarrollo y el control de la vulnerabilidad.</w:t>
            </w:r>
          </w:p>
          <w:p w:rsidR="00B214CD" w:rsidRDefault="00B214CD" w:rsidP="00B214CD">
            <w:pPr>
              <w:spacing w:after="150" w:line="276" w:lineRule="auto"/>
              <w:jc w:val="both"/>
              <w:rPr>
                <w:rFonts w:ascii="Open Sans" w:eastAsia="Times New Roman" w:hAnsi="Open Sans" w:cs="Open Sans"/>
                <w:color w:val="A70B2C"/>
                <w:spacing w:val="-15"/>
                <w:sz w:val="20"/>
                <w:szCs w:val="20"/>
                <w:lang w:eastAsia="es-ES"/>
              </w:rPr>
            </w:pPr>
          </w:p>
          <w:p w:rsidR="00E51769" w:rsidRPr="00B865E9" w:rsidRDefault="00E51769" w:rsidP="00E51769">
            <w:pPr>
              <w:spacing w:after="300" w:line="276" w:lineRule="auto"/>
              <w:jc w:val="both"/>
              <w:rPr>
                <w:rFonts w:ascii="Open Sans" w:eastAsia="Times New Roman" w:hAnsi="Open Sans" w:cs="Open Sans"/>
                <w:color w:val="353535"/>
                <w:sz w:val="20"/>
                <w:szCs w:val="20"/>
                <w:lang w:eastAsia="es-ES"/>
              </w:rPr>
            </w:pPr>
            <w:r>
              <w:rPr>
                <w:rFonts w:ascii="Open Sans" w:hAnsi="Open Sans" w:cs="Open Sans"/>
                <w:noProof/>
                <w:sz w:val="20"/>
                <w:szCs w:val="20"/>
                <w:lang w:eastAsia="es-ES"/>
              </w:rPr>
              <w:drawing>
                <wp:inline distT="0" distB="0" distL="0" distR="0" wp14:anchorId="73267DDC" wp14:editId="26B75AAF">
                  <wp:extent cx="5400040" cy="18415"/>
                  <wp:effectExtent l="0" t="0" r="0" b="635"/>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2">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77689E" w:rsidRPr="007D6399" w:rsidRDefault="0077689E" w:rsidP="00144DF2">
            <w:pPr>
              <w:spacing w:after="150" w:line="200" w:lineRule="exact"/>
              <w:jc w:val="both"/>
              <w:rPr>
                <w:szCs w:val="20"/>
              </w:rPr>
            </w:pPr>
          </w:p>
        </w:tc>
        <w:tc>
          <w:tcPr>
            <w:tcW w:w="236" w:type="dxa"/>
            <w:vMerge w:val="restart"/>
          </w:tcPr>
          <w:p w:rsidR="003F4635" w:rsidRPr="007D6399" w:rsidRDefault="003F4635" w:rsidP="00BA3E1F">
            <w:pPr>
              <w:spacing w:line="276" w:lineRule="auto"/>
              <w:rPr>
                <w:szCs w:val="20"/>
              </w:rPr>
            </w:pPr>
          </w:p>
        </w:tc>
        <w:tc>
          <w:tcPr>
            <w:tcW w:w="3166" w:type="dxa"/>
          </w:tcPr>
          <w:p w:rsidR="00BC00C2" w:rsidRDefault="00BC00C2" w:rsidP="000046F2">
            <w:pPr>
              <w:spacing w:line="276" w:lineRule="auto"/>
              <w:rPr>
                <w:szCs w:val="20"/>
              </w:rPr>
            </w:pPr>
          </w:p>
          <w:p w:rsidR="0077689E" w:rsidRDefault="00F714FB" w:rsidP="000046F2">
            <w:pPr>
              <w:spacing w:line="276" w:lineRule="auto"/>
              <w:rPr>
                <w:szCs w:val="20"/>
              </w:rPr>
            </w:pPr>
            <w:r w:rsidRPr="00F7333D">
              <w:rPr>
                <w:noProof/>
                <w:sz w:val="20"/>
                <w:szCs w:val="20"/>
                <w:lang w:eastAsia="es-ES"/>
              </w:rPr>
              <mc:AlternateContent>
                <mc:Choice Requires="wps">
                  <w:drawing>
                    <wp:anchor distT="0" distB="0" distL="71755" distR="71755" simplePos="0" relativeHeight="251685888" behindDoc="0" locked="0" layoutInCell="1" allowOverlap="0" wp14:anchorId="631EA57E" wp14:editId="29BFBC46">
                      <wp:simplePos x="0" y="0"/>
                      <wp:positionH relativeFrom="column">
                        <wp:posOffset>-41910</wp:posOffset>
                      </wp:positionH>
                      <wp:positionV relativeFrom="paragraph">
                        <wp:posOffset>-180340</wp:posOffset>
                      </wp:positionV>
                      <wp:extent cx="1983105" cy="3286125"/>
                      <wp:effectExtent l="0" t="0" r="0" b="9525"/>
                      <wp:wrapSquare wrapText="bothSides"/>
                      <wp:docPr id="36" name="36 Rectángulo redondeado"/>
                      <wp:cNvGraphicFramePr/>
                      <a:graphic xmlns:a="http://schemas.openxmlformats.org/drawingml/2006/main">
                        <a:graphicData uri="http://schemas.microsoft.com/office/word/2010/wordprocessingShape">
                          <wps:wsp>
                            <wps:cNvSpPr/>
                            <wps:spPr>
                              <a:xfrm>
                                <a:off x="0" y="0"/>
                                <a:ext cx="1983105" cy="3286125"/>
                              </a:xfrm>
                              <a:prstGeom prst="roundRect">
                                <a:avLst>
                                  <a:gd name="adj" fmla="val 4532"/>
                                </a:avLst>
                              </a:prstGeom>
                              <a:solidFill>
                                <a:srgbClr val="A70B2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14209" w:rsidRPr="00F714FB" w:rsidRDefault="003622F8" w:rsidP="00114209">
                                  <w:pPr>
                                    <w:jc w:val="both"/>
                                    <w:rPr>
                                      <w:rFonts w:ascii="Open Sans" w:hAnsi="Open Sans" w:cs="Open Sans"/>
                                      <w:color w:val="FFFFFF" w:themeColor="background1"/>
                                      <w:sz w:val="18"/>
                                      <w:szCs w:val="18"/>
                                    </w:rPr>
                                  </w:pPr>
                                  <w:r w:rsidRPr="00F714FB">
                                    <w:rPr>
                                      <w:rFonts w:ascii="Open Sans" w:hAnsi="Open Sans" w:cs="Open Sans"/>
                                      <w:color w:val="FFFFFF" w:themeColor="background1"/>
                                      <w:sz w:val="18"/>
                                      <w:szCs w:val="18"/>
                                    </w:rPr>
                                    <w:t>Una inundación como la del 1910 afectaría significativame</w:t>
                                  </w:r>
                                  <w:r w:rsidRPr="00F714FB">
                                    <w:rPr>
                                      <w:rFonts w:ascii="Open Sans" w:hAnsi="Open Sans" w:cs="Open Sans"/>
                                      <w:color w:val="FFFFFF" w:themeColor="background1"/>
                                      <w:sz w:val="18"/>
                                      <w:szCs w:val="18"/>
                                    </w:rPr>
                                    <w:t>n</w:t>
                                  </w:r>
                                  <w:r w:rsidRPr="00F714FB">
                                    <w:rPr>
                                      <w:rFonts w:ascii="Open Sans" w:hAnsi="Open Sans" w:cs="Open Sans"/>
                                      <w:color w:val="FFFFFF" w:themeColor="background1"/>
                                      <w:sz w:val="18"/>
                                      <w:szCs w:val="18"/>
                                    </w:rPr>
                                    <w:t>te a unos cinco millones de ciudadanos, especialmente las 830.000 personas que viven en la zona inundable, en las que están enclavadas 55.700 e</w:t>
                                  </w:r>
                                  <w:r w:rsidRPr="00F714FB">
                                    <w:rPr>
                                      <w:rFonts w:ascii="Open Sans" w:hAnsi="Open Sans" w:cs="Open Sans"/>
                                      <w:color w:val="FFFFFF" w:themeColor="background1"/>
                                      <w:sz w:val="18"/>
                                      <w:szCs w:val="18"/>
                                    </w:rPr>
                                    <w:t>m</w:t>
                                  </w:r>
                                  <w:r w:rsidRPr="00F714FB">
                                    <w:rPr>
                                      <w:rFonts w:ascii="Open Sans" w:hAnsi="Open Sans" w:cs="Open Sans"/>
                                      <w:color w:val="FFFFFF" w:themeColor="background1"/>
                                      <w:sz w:val="18"/>
                                      <w:szCs w:val="18"/>
                                    </w:rPr>
                                    <w:t xml:space="preserve">presas. </w:t>
                                  </w:r>
                                </w:p>
                                <w:p w:rsidR="003622F8" w:rsidRPr="00F714FB" w:rsidRDefault="003622F8" w:rsidP="00114209">
                                  <w:pPr>
                                    <w:jc w:val="both"/>
                                    <w:rPr>
                                      <w:rFonts w:ascii="Open Sans" w:hAnsi="Open Sans" w:cs="Open Sans"/>
                                      <w:color w:val="FFFFFF" w:themeColor="background1"/>
                                      <w:sz w:val="18"/>
                                      <w:szCs w:val="18"/>
                                    </w:rPr>
                                  </w:pPr>
                                  <w:r w:rsidRPr="00F714FB">
                                    <w:rPr>
                                      <w:rFonts w:ascii="Open Sans" w:hAnsi="Open Sans" w:cs="Open Sans"/>
                                      <w:color w:val="FFFFFF" w:themeColor="background1"/>
                                      <w:sz w:val="18"/>
                                      <w:szCs w:val="18"/>
                                    </w:rPr>
                                    <w:t>Todo ello sin olvidar el grave riesgo que afronta un patrim</w:t>
                                  </w:r>
                                  <w:r w:rsidRPr="00F714FB">
                                    <w:rPr>
                                      <w:rFonts w:ascii="Open Sans" w:hAnsi="Open Sans" w:cs="Open Sans"/>
                                      <w:color w:val="FFFFFF" w:themeColor="background1"/>
                                      <w:sz w:val="18"/>
                                      <w:szCs w:val="18"/>
                                    </w:rPr>
                                    <w:t>o</w:t>
                                  </w:r>
                                  <w:r w:rsidRPr="00F714FB">
                                    <w:rPr>
                                      <w:rFonts w:ascii="Open Sans" w:hAnsi="Open Sans" w:cs="Open Sans"/>
                                      <w:color w:val="FFFFFF" w:themeColor="background1"/>
                                      <w:sz w:val="18"/>
                                      <w:szCs w:val="18"/>
                                    </w:rPr>
                                    <w:t xml:space="preserve">nio cultural de alcance universal y de valor incalculable. </w:t>
                                  </w:r>
                                </w:p>
                                <w:p w:rsidR="003622F8" w:rsidRPr="00F714FB" w:rsidRDefault="003622F8" w:rsidP="00114209">
                                  <w:pPr>
                                    <w:jc w:val="both"/>
                                    <w:rPr>
                                      <w:rFonts w:ascii="Open Sans" w:hAnsi="Open Sans" w:cs="Open Sans"/>
                                      <w:color w:val="FFFFFF" w:themeColor="background1"/>
                                      <w:sz w:val="18"/>
                                      <w:szCs w:val="18"/>
                                    </w:rPr>
                                  </w:pPr>
                                  <w:r w:rsidRPr="00F714FB">
                                    <w:rPr>
                                      <w:rFonts w:ascii="Open Sans" w:hAnsi="Open Sans" w:cs="Open Sans"/>
                                      <w:color w:val="FFFFFF" w:themeColor="background1"/>
                                      <w:sz w:val="18"/>
                                      <w:szCs w:val="18"/>
                                    </w:rPr>
                                    <w:t>A su vez, la afectación al funci</w:t>
                                  </w:r>
                                  <w:r w:rsidRPr="00F714FB">
                                    <w:rPr>
                                      <w:rFonts w:ascii="Open Sans" w:hAnsi="Open Sans" w:cs="Open Sans"/>
                                      <w:color w:val="FFFFFF" w:themeColor="background1"/>
                                      <w:sz w:val="18"/>
                                      <w:szCs w:val="18"/>
                                    </w:rPr>
                                    <w:t>o</w:t>
                                  </w:r>
                                  <w:r w:rsidRPr="00F714FB">
                                    <w:rPr>
                                      <w:rFonts w:ascii="Open Sans" w:hAnsi="Open Sans" w:cs="Open Sans"/>
                                      <w:color w:val="FFFFFF" w:themeColor="background1"/>
                                      <w:sz w:val="18"/>
                                      <w:szCs w:val="18"/>
                                    </w:rPr>
                                    <w:t xml:space="preserve">namiento de las empresas se saldaría con una pérdida de 400.000 puestos de trabajo.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36 Rectángulo redondeado" o:spid="_x0000_s1026" style="position:absolute;margin-left:-3.3pt;margin-top:-14.2pt;width:156.15pt;height:258.75pt;z-index:251685888;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9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" o:allowoverlap="f" fillcolor="#a70b2c" stroked="f" strokeweight="2pt">
                      <v:textbox>
                        <w:txbxContent>
                          <w:p w:rsidR="00114209" w:rsidRPr="00F714FB" w:rsidRDefault="003622F8" w:rsidP="00114209">
                            <w:pPr>
                              <w:jc w:val="both"/>
                              <w:rPr>
                                <w:rFonts w:ascii="Open Sans" w:hAnsi="Open Sans" w:cs="Open Sans"/>
                                <w:color w:val="FFFFFF" w:themeColor="background1"/>
                                <w:sz w:val="18"/>
                                <w:szCs w:val="18"/>
                              </w:rPr>
                            </w:pPr>
                            <w:r w:rsidRPr="00F714FB">
                              <w:rPr>
                                <w:rFonts w:ascii="Open Sans" w:hAnsi="Open Sans" w:cs="Open Sans"/>
                                <w:color w:val="FFFFFF" w:themeColor="background1"/>
                                <w:sz w:val="18"/>
                                <w:szCs w:val="18"/>
                              </w:rPr>
                              <w:t>Una inundación como la del 1910 afectaría significativame</w:t>
                            </w:r>
                            <w:r w:rsidRPr="00F714FB">
                              <w:rPr>
                                <w:rFonts w:ascii="Open Sans" w:hAnsi="Open Sans" w:cs="Open Sans"/>
                                <w:color w:val="FFFFFF" w:themeColor="background1"/>
                                <w:sz w:val="18"/>
                                <w:szCs w:val="18"/>
                              </w:rPr>
                              <w:t>n</w:t>
                            </w:r>
                            <w:r w:rsidRPr="00F714FB">
                              <w:rPr>
                                <w:rFonts w:ascii="Open Sans" w:hAnsi="Open Sans" w:cs="Open Sans"/>
                                <w:color w:val="FFFFFF" w:themeColor="background1"/>
                                <w:sz w:val="18"/>
                                <w:szCs w:val="18"/>
                              </w:rPr>
                              <w:t>te a unos cinco millones de ciudadanos, especialmente las 830.000 personas que viven en la zona inundable, en las que están enclavadas 55.700 e</w:t>
                            </w:r>
                            <w:r w:rsidRPr="00F714FB">
                              <w:rPr>
                                <w:rFonts w:ascii="Open Sans" w:hAnsi="Open Sans" w:cs="Open Sans"/>
                                <w:color w:val="FFFFFF" w:themeColor="background1"/>
                                <w:sz w:val="18"/>
                                <w:szCs w:val="18"/>
                              </w:rPr>
                              <w:t>m</w:t>
                            </w:r>
                            <w:r w:rsidRPr="00F714FB">
                              <w:rPr>
                                <w:rFonts w:ascii="Open Sans" w:hAnsi="Open Sans" w:cs="Open Sans"/>
                                <w:color w:val="FFFFFF" w:themeColor="background1"/>
                                <w:sz w:val="18"/>
                                <w:szCs w:val="18"/>
                              </w:rPr>
                              <w:t xml:space="preserve">presas. </w:t>
                            </w:r>
                          </w:p>
                          <w:p w:rsidR="003622F8" w:rsidRPr="00F714FB" w:rsidRDefault="003622F8" w:rsidP="00114209">
                            <w:pPr>
                              <w:jc w:val="both"/>
                              <w:rPr>
                                <w:rFonts w:ascii="Open Sans" w:hAnsi="Open Sans" w:cs="Open Sans"/>
                                <w:color w:val="FFFFFF" w:themeColor="background1"/>
                                <w:sz w:val="18"/>
                                <w:szCs w:val="18"/>
                              </w:rPr>
                            </w:pPr>
                            <w:r w:rsidRPr="00F714FB">
                              <w:rPr>
                                <w:rFonts w:ascii="Open Sans" w:hAnsi="Open Sans" w:cs="Open Sans"/>
                                <w:color w:val="FFFFFF" w:themeColor="background1"/>
                                <w:sz w:val="18"/>
                                <w:szCs w:val="18"/>
                              </w:rPr>
                              <w:t>Todo ello sin olvidar el grave riesgo que afronta un patrim</w:t>
                            </w:r>
                            <w:r w:rsidRPr="00F714FB">
                              <w:rPr>
                                <w:rFonts w:ascii="Open Sans" w:hAnsi="Open Sans" w:cs="Open Sans"/>
                                <w:color w:val="FFFFFF" w:themeColor="background1"/>
                                <w:sz w:val="18"/>
                                <w:szCs w:val="18"/>
                              </w:rPr>
                              <w:t>o</w:t>
                            </w:r>
                            <w:r w:rsidRPr="00F714FB">
                              <w:rPr>
                                <w:rFonts w:ascii="Open Sans" w:hAnsi="Open Sans" w:cs="Open Sans"/>
                                <w:color w:val="FFFFFF" w:themeColor="background1"/>
                                <w:sz w:val="18"/>
                                <w:szCs w:val="18"/>
                              </w:rPr>
                              <w:t xml:space="preserve">nio cultural de alcance universal y de valor incalculable. </w:t>
                            </w:r>
                          </w:p>
                          <w:p w:rsidR="003622F8" w:rsidRPr="00F714FB" w:rsidRDefault="003622F8" w:rsidP="00114209">
                            <w:pPr>
                              <w:jc w:val="both"/>
                              <w:rPr>
                                <w:rFonts w:ascii="Open Sans" w:hAnsi="Open Sans" w:cs="Open Sans"/>
                                <w:color w:val="FFFFFF" w:themeColor="background1"/>
                                <w:sz w:val="18"/>
                                <w:szCs w:val="18"/>
                              </w:rPr>
                            </w:pPr>
                            <w:r w:rsidRPr="00F714FB">
                              <w:rPr>
                                <w:rFonts w:ascii="Open Sans" w:hAnsi="Open Sans" w:cs="Open Sans"/>
                                <w:color w:val="FFFFFF" w:themeColor="background1"/>
                                <w:sz w:val="18"/>
                                <w:szCs w:val="18"/>
                              </w:rPr>
                              <w:t>A su vez, la afectación al funci</w:t>
                            </w:r>
                            <w:r w:rsidRPr="00F714FB">
                              <w:rPr>
                                <w:rFonts w:ascii="Open Sans" w:hAnsi="Open Sans" w:cs="Open Sans"/>
                                <w:color w:val="FFFFFF" w:themeColor="background1"/>
                                <w:sz w:val="18"/>
                                <w:szCs w:val="18"/>
                              </w:rPr>
                              <w:t>o</w:t>
                            </w:r>
                            <w:r w:rsidRPr="00F714FB">
                              <w:rPr>
                                <w:rFonts w:ascii="Open Sans" w:hAnsi="Open Sans" w:cs="Open Sans"/>
                                <w:color w:val="FFFFFF" w:themeColor="background1"/>
                                <w:sz w:val="18"/>
                                <w:szCs w:val="18"/>
                              </w:rPr>
                              <w:t xml:space="preserve">namiento de las empresas se saldaría con una pérdida de 400.000 puestos de trabajo. </w:t>
                            </w:r>
                          </w:p>
                        </w:txbxContent>
                      </v:textbox>
                      <w10:wrap type="square"/>
                    </v:roundrect>
                  </w:pict>
                </mc:Fallback>
              </mc:AlternateContent>
            </w:r>
          </w:p>
          <w:p w:rsidR="00BC00C2" w:rsidRDefault="00BC00C2" w:rsidP="000046F2">
            <w:pPr>
              <w:spacing w:line="276" w:lineRule="auto"/>
              <w:rPr>
                <w:szCs w:val="20"/>
              </w:rPr>
            </w:pPr>
          </w:p>
          <w:p w:rsidR="00BC00C2" w:rsidRDefault="00BC00C2" w:rsidP="000046F2">
            <w:pPr>
              <w:spacing w:line="276" w:lineRule="auto"/>
              <w:rPr>
                <w:szCs w:val="20"/>
              </w:rPr>
            </w:pPr>
          </w:p>
          <w:p w:rsidR="00BC00C2" w:rsidRDefault="00BC00C2" w:rsidP="000046F2">
            <w:pPr>
              <w:spacing w:line="276" w:lineRule="auto"/>
              <w:rPr>
                <w:szCs w:val="20"/>
              </w:rPr>
            </w:pPr>
          </w:p>
          <w:p w:rsidR="00BC00C2" w:rsidRDefault="00BC00C2" w:rsidP="000046F2">
            <w:pPr>
              <w:spacing w:line="276" w:lineRule="auto"/>
              <w:rPr>
                <w:szCs w:val="20"/>
              </w:rPr>
            </w:pPr>
          </w:p>
          <w:p w:rsidR="00BC00C2" w:rsidRDefault="00BC00C2" w:rsidP="000046F2">
            <w:pPr>
              <w:spacing w:line="276" w:lineRule="auto"/>
              <w:rPr>
                <w:szCs w:val="20"/>
              </w:rPr>
            </w:pPr>
          </w:p>
          <w:p w:rsidR="00BC00C2" w:rsidRDefault="00BC00C2" w:rsidP="000046F2">
            <w:pPr>
              <w:spacing w:line="276" w:lineRule="auto"/>
              <w:rPr>
                <w:szCs w:val="20"/>
              </w:rPr>
            </w:pPr>
          </w:p>
          <w:p w:rsidR="00BC00C2" w:rsidRDefault="00BC00C2" w:rsidP="000046F2">
            <w:pPr>
              <w:spacing w:line="276" w:lineRule="auto"/>
              <w:rPr>
                <w:szCs w:val="20"/>
              </w:rPr>
            </w:pPr>
          </w:p>
          <w:p w:rsidR="00BC00C2" w:rsidRDefault="00BC00C2" w:rsidP="000046F2">
            <w:pPr>
              <w:spacing w:line="276" w:lineRule="auto"/>
              <w:rPr>
                <w:szCs w:val="20"/>
              </w:rPr>
            </w:pPr>
          </w:p>
          <w:p w:rsidR="00BC00C2" w:rsidRDefault="00BC00C2" w:rsidP="000046F2">
            <w:pPr>
              <w:spacing w:line="276" w:lineRule="auto"/>
              <w:rPr>
                <w:szCs w:val="20"/>
              </w:rPr>
            </w:pPr>
          </w:p>
          <w:p w:rsidR="00BC00C2" w:rsidRDefault="00BC00C2" w:rsidP="000046F2">
            <w:pPr>
              <w:spacing w:line="276" w:lineRule="auto"/>
              <w:rPr>
                <w:szCs w:val="20"/>
              </w:rPr>
            </w:pPr>
          </w:p>
          <w:p w:rsidR="00F42DF3" w:rsidRDefault="00F42DF3" w:rsidP="000046F2">
            <w:pPr>
              <w:spacing w:line="276" w:lineRule="auto"/>
              <w:rPr>
                <w:szCs w:val="20"/>
              </w:rPr>
            </w:pPr>
            <w:r w:rsidRPr="00F7333D">
              <w:rPr>
                <w:noProof/>
                <w:sz w:val="20"/>
                <w:szCs w:val="20"/>
                <w:lang w:eastAsia="es-ES"/>
              </w:rPr>
              <w:lastRenderedPageBreak/>
              <mc:AlternateContent>
                <mc:Choice Requires="wps">
                  <w:drawing>
                    <wp:anchor distT="0" distB="0" distL="71755" distR="71755" simplePos="0" relativeHeight="251687936" behindDoc="0" locked="0" layoutInCell="1" allowOverlap="0" wp14:anchorId="3BA699AE" wp14:editId="0162704C">
                      <wp:simplePos x="0" y="0"/>
                      <wp:positionH relativeFrom="column">
                        <wp:posOffset>-41910</wp:posOffset>
                      </wp:positionH>
                      <wp:positionV relativeFrom="paragraph">
                        <wp:posOffset>31750</wp:posOffset>
                      </wp:positionV>
                      <wp:extent cx="1983105" cy="3735070"/>
                      <wp:effectExtent l="0" t="0" r="0" b="0"/>
                      <wp:wrapSquare wrapText="bothSides"/>
                      <wp:docPr id="29" name="36 Rectángulo redondeado"/>
                      <wp:cNvGraphicFramePr/>
                      <a:graphic xmlns:a="http://schemas.openxmlformats.org/drawingml/2006/main">
                        <a:graphicData uri="http://schemas.microsoft.com/office/word/2010/wordprocessingShape">
                          <wps:wsp>
                            <wps:cNvSpPr/>
                            <wps:spPr>
                              <a:xfrm>
                                <a:off x="0" y="0"/>
                                <a:ext cx="1983105" cy="3735070"/>
                              </a:xfrm>
                              <a:prstGeom prst="roundRect">
                                <a:avLst>
                                  <a:gd name="adj" fmla="val 4532"/>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214CD" w:rsidRPr="00B214CD" w:rsidRDefault="00B214CD" w:rsidP="00B214CD">
                                  <w:pPr>
                                    <w:jc w:val="both"/>
                                    <w:rPr>
                                      <w:rFonts w:ascii="Open Sans" w:hAnsi="Open Sans" w:cs="Open Sans"/>
                                      <w:color w:val="000000" w:themeColor="text1"/>
                                      <w:sz w:val="18"/>
                                      <w:szCs w:val="18"/>
                                    </w:rPr>
                                  </w:pPr>
                                  <w:r w:rsidRPr="00B214CD">
                                    <w:rPr>
                                      <w:rFonts w:ascii="Open Sans" w:hAnsi="Open Sans" w:cs="Open Sans"/>
                                      <w:color w:val="000000" w:themeColor="text1"/>
                                      <w:sz w:val="18"/>
                                      <w:szCs w:val="18"/>
                                    </w:rPr>
                                    <w:t>Una política de prevención ef</w:t>
                                  </w:r>
                                  <w:r w:rsidRPr="00B214CD">
                                    <w:rPr>
                                      <w:rFonts w:ascii="Open Sans" w:hAnsi="Open Sans" w:cs="Open Sans"/>
                                      <w:color w:val="000000" w:themeColor="text1"/>
                                      <w:sz w:val="18"/>
                                      <w:szCs w:val="18"/>
                                    </w:rPr>
                                    <w:t>i</w:t>
                                  </w:r>
                                  <w:r w:rsidRPr="00B214CD">
                                    <w:rPr>
                                      <w:rFonts w:ascii="Open Sans" w:hAnsi="Open Sans" w:cs="Open Sans"/>
                                      <w:color w:val="000000" w:themeColor="text1"/>
                                      <w:sz w:val="18"/>
                                      <w:szCs w:val="18"/>
                                    </w:rPr>
                                    <w:t>caz debe basarse en una defin</w:t>
                                  </w:r>
                                  <w:r w:rsidRPr="00B214CD">
                                    <w:rPr>
                                      <w:rFonts w:ascii="Open Sans" w:hAnsi="Open Sans" w:cs="Open Sans"/>
                                      <w:color w:val="000000" w:themeColor="text1"/>
                                      <w:sz w:val="18"/>
                                      <w:szCs w:val="18"/>
                                    </w:rPr>
                                    <w:t>i</w:t>
                                  </w:r>
                                  <w:r w:rsidRPr="00B214CD">
                                    <w:rPr>
                                      <w:rFonts w:ascii="Open Sans" w:hAnsi="Open Sans" w:cs="Open Sans"/>
                                      <w:color w:val="000000" w:themeColor="text1"/>
                                      <w:sz w:val="18"/>
                                      <w:szCs w:val="18"/>
                                    </w:rPr>
                                    <w:t>ción clara de los deberes y obl</w:t>
                                  </w:r>
                                  <w:r w:rsidRPr="00B214CD">
                                    <w:rPr>
                                      <w:rFonts w:ascii="Open Sans" w:hAnsi="Open Sans" w:cs="Open Sans"/>
                                      <w:color w:val="000000" w:themeColor="text1"/>
                                      <w:sz w:val="18"/>
                                      <w:szCs w:val="18"/>
                                    </w:rPr>
                                    <w:t>i</w:t>
                                  </w:r>
                                  <w:r w:rsidRPr="00B214CD">
                                    <w:rPr>
                                      <w:rFonts w:ascii="Open Sans" w:hAnsi="Open Sans" w:cs="Open Sans"/>
                                      <w:color w:val="000000" w:themeColor="text1"/>
                                      <w:sz w:val="18"/>
                                      <w:szCs w:val="18"/>
                                    </w:rPr>
                                    <w:t>gaciones de cada uno de los actores en escena (organismos y estamentos de las diferentes escalas de la administración, del sector privado y de la sociedad civil), y en la coordinación de los mismos, con el apoyo de mec</w:t>
                                  </w:r>
                                  <w:r w:rsidRPr="00B214CD">
                                    <w:rPr>
                                      <w:rFonts w:ascii="Open Sans" w:hAnsi="Open Sans" w:cs="Open Sans"/>
                                      <w:color w:val="000000" w:themeColor="text1"/>
                                      <w:sz w:val="18"/>
                                      <w:szCs w:val="18"/>
                                    </w:rPr>
                                    <w:t>a</w:t>
                                  </w:r>
                                  <w:r w:rsidRPr="00B214CD">
                                    <w:rPr>
                                      <w:rFonts w:ascii="Open Sans" w:hAnsi="Open Sans" w:cs="Open Sans"/>
                                      <w:color w:val="000000" w:themeColor="text1"/>
                                      <w:sz w:val="18"/>
                                      <w:szCs w:val="18"/>
                                    </w:rPr>
                                    <w:t>nismos de incentivación, pero también de sanción.</w:t>
                                  </w:r>
                                </w:p>
                                <w:p w:rsidR="00B214CD" w:rsidRPr="00B214CD" w:rsidRDefault="00B214CD" w:rsidP="00B214CD">
                                  <w:pPr>
                                    <w:jc w:val="both"/>
                                    <w:rPr>
                                      <w:rFonts w:ascii="Open Sans" w:hAnsi="Open Sans" w:cs="Open Sans"/>
                                      <w:b/>
                                      <w:color w:val="000000" w:themeColor="text1"/>
                                      <w:sz w:val="18"/>
                                      <w:szCs w:val="18"/>
                                    </w:rPr>
                                  </w:pPr>
                                </w:p>
                                <w:p w:rsidR="00296543" w:rsidRPr="00B214CD" w:rsidRDefault="00B214CD" w:rsidP="00B214CD">
                                  <w:pPr>
                                    <w:jc w:val="both"/>
                                    <w:rPr>
                                      <w:rFonts w:ascii="Open Sans" w:hAnsi="Open Sans" w:cs="Open Sans"/>
                                      <w:b/>
                                      <w:color w:val="000000" w:themeColor="text1"/>
                                      <w:sz w:val="18"/>
                                      <w:szCs w:val="18"/>
                                    </w:rPr>
                                  </w:pPr>
                                  <w:r w:rsidRPr="00B214CD">
                                    <w:rPr>
                                      <w:rFonts w:ascii="Open Sans" w:hAnsi="Open Sans" w:cs="Open Sans"/>
                                      <w:b/>
                                      <w:color w:val="000000" w:themeColor="text1"/>
                                      <w:sz w:val="18"/>
                                      <w:szCs w:val="18"/>
                                    </w:rPr>
                                    <w:t>Las grandes aglomeraciones urbanas han de encontrar solución a un equilibrio difícil entre el desarrollo y el control de la vulnerabilidad.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margin-left:-3.3pt;margin-top:2.5pt;width:156.15pt;height:294.1pt;z-index:251687936;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9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" o:allowoverlap="f" fillcolor="#f2f2f2 [3052]" stroked="f" strokeweight="2pt">
                      <v:textbox>
                        <w:txbxContent>
                          <w:p w:rsidR="00B214CD" w:rsidRPr="00B214CD" w:rsidRDefault="00B214CD" w:rsidP="00B214CD">
                            <w:pPr>
                              <w:jc w:val="both"/>
                              <w:rPr>
                                <w:rFonts w:ascii="Open Sans" w:hAnsi="Open Sans" w:cs="Open Sans"/>
                                <w:color w:val="000000" w:themeColor="text1"/>
                                <w:sz w:val="18"/>
                                <w:szCs w:val="18"/>
                              </w:rPr>
                            </w:pPr>
                            <w:r w:rsidRPr="00B214CD">
                              <w:rPr>
                                <w:rFonts w:ascii="Open Sans" w:hAnsi="Open Sans" w:cs="Open Sans"/>
                                <w:color w:val="000000" w:themeColor="text1"/>
                                <w:sz w:val="18"/>
                                <w:szCs w:val="18"/>
                              </w:rPr>
                              <w:t>Una política de prevención ef</w:t>
                            </w:r>
                            <w:r w:rsidRPr="00B214CD">
                              <w:rPr>
                                <w:rFonts w:ascii="Open Sans" w:hAnsi="Open Sans" w:cs="Open Sans"/>
                                <w:color w:val="000000" w:themeColor="text1"/>
                                <w:sz w:val="18"/>
                                <w:szCs w:val="18"/>
                              </w:rPr>
                              <w:t>i</w:t>
                            </w:r>
                            <w:r w:rsidRPr="00B214CD">
                              <w:rPr>
                                <w:rFonts w:ascii="Open Sans" w:hAnsi="Open Sans" w:cs="Open Sans"/>
                                <w:color w:val="000000" w:themeColor="text1"/>
                                <w:sz w:val="18"/>
                                <w:szCs w:val="18"/>
                              </w:rPr>
                              <w:t>caz debe basarse en una defin</w:t>
                            </w:r>
                            <w:r w:rsidRPr="00B214CD">
                              <w:rPr>
                                <w:rFonts w:ascii="Open Sans" w:hAnsi="Open Sans" w:cs="Open Sans"/>
                                <w:color w:val="000000" w:themeColor="text1"/>
                                <w:sz w:val="18"/>
                                <w:szCs w:val="18"/>
                              </w:rPr>
                              <w:t>i</w:t>
                            </w:r>
                            <w:r w:rsidRPr="00B214CD">
                              <w:rPr>
                                <w:rFonts w:ascii="Open Sans" w:hAnsi="Open Sans" w:cs="Open Sans"/>
                                <w:color w:val="000000" w:themeColor="text1"/>
                                <w:sz w:val="18"/>
                                <w:szCs w:val="18"/>
                              </w:rPr>
                              <w:t>ción clara de los deberes y obl</w:t>
                            </w:r>
                            <w:r w:rsidRPr="00B214CD">
                              <w:rPr>
                                <w:rFonts w:ascii="Open Sans" w:hAnsi="Open Sans" w:cs="Open Sans"/>
                                <w:color w:val="000000" w:themeColor="text1"/>
                                <w:sz w:val="18"/>
                                <w:szCs w:val="18"/>
                              </w:rPr>
                              <w:t>i</w:t>
                            </w:r>
                            <w:r w:rsidRPr="00B214CD">
                              <w:rPr>
                                <w:rFonts w:ascii="Open Sans" w:hAnsi="Open Sans" w:cs="Open Sans"/>
                                <w:color w:val="000000" w:themeColor="text1"/>
                                <w:sz w:val="18"/>
                                <w:szCs w:val="18"/>
                              </w:rPr>
                              <w:t>gaciones de cada uno de los actores en escena (organismos y estamentos de las diferentes escalas de la administración, del sector privado y de la sociedad civil), y en la coordinación de los mismos, con el apoyo de mec</w:t>
                            </w:r>
                            <w:r w:rsidRPr="00B214CD">
                              <w:rPr>
                                <w:rFonts w:ascii="Open Sans" w:hAnsi="Open Sans" w:cs="Open Sans"/>
                                <w:color w:val="000000" w:themeColor="text1"/>
                                <w:sz w:val="18"/>
                                <w:szCs w:val="18"/>
                              </w:rPr>
                              <w:t>a</w:t>
                            </w:r>
                            <w:r w:rsidRPr="00B214CD">
                              <w:rPr>
                                <w:rFonts w:ascii="Open Sans" w:hAnsi="Open Sans" w:cs="Open Sans"/>
                                <w:color w:val="000000" w:themeColor="text1"/>
                                <w:sz w:val="18"/>
                                <w:szCs w:val="18"/>
                              </w:rPr>
                              <w:t>nismos de incentivación, pero también de sanción.</w:t>
                            </w:r>
                          </w:p>
                          <w:p w:rsidR="00B214CD" w:rsidRPr="00B214CD" w:rsidRDefault="00B214CD" w:rsidP="00B214CD">
                            <w:pPr>
                              <w:jc w:val="both"/>
                              <w:rPr>
                                <w:rFonts w:ascii="Open Sans" w:hAnsi="Open Sans" w:cs="Open Sans"/>
                                <w:b/>
                                <w:color w:val="000000" w:themeColor="text1"/>
                                <w:sz w:val="18"/>
                                <w:szCs w:val="18"/>
                              </w:rPr>
                            </w:pPr>
                          </w:p>
                          <w:p w:rsidR="00296543" w:rsidRPr="00B214CD" w:rsidRDefault="00B214CD" w:rsidP="00B214CD">
                            <w:pPr>
                              <w:jc w:val="both"/>
                              <w:rPr>
                                <w:rFonts w:ascii="Open Sans" w:hAnsi="Open Sans" w:cs="Open Sans"/>
                                <w:b/>
                                <w:color w:val="000000" w:themeColor="text1"/>
                                <w:sz w:val="18"/>
                                <w:szCs w:val="18"/>
                              </w:rPr>
                            </w:pPr>
                            <w:r w:rsidRPr="00B214CD">
                              <w:rPr>
                                <w:rFonts w:ascii="Open Sans" w:hAnsi="Open Sans" w:cs="Open Sans"/>
                                <w:b/>
                                <w:color w:val="000000" w:themeColor="text1"/>
                                <w:sz w:val="18"/>
                                <w:szCs w:val="18"/>
                              </w:rPr>
                              <w:t>Las grandes aglomeraciones urbanas han de encontrar solución a un equilibrio difícil entre el desarrollo y el control de la vulnerabilidad.</w:t>
                            </w:r>
                          </w:p>
                        </w:txbxContent>
                      </v:textbox>
                      <w10:wrap type="square"/>
                    </v:roundrect>
                  </w:pict>
                </mc:Fallback>
              </mc:AlternateContent>
            </w:r>
          </w:p>
          <w:p w:rsidR="00F42DF3" w:rsidRDefault="00F42DF3" w:rsidP="000046F2">
            <w:pPr>
              <w:spacing w:line="276" w:lineRule="auto"/>
              <w:rPr>
                <w:szCs w:val="20"/>
              </w:rPr>
            </w:pPr>
          </w:p>
          <w:p w:rsidR="00F42DF3" w:rsidRDefault="00F42DF3" w:rsidP="000046F2">
            <w:pPr>
              <w:spacing w:line="276" w:lineRule="auto"/>
              <w:rPr>
                <w:szCs w:val="20"/>
              </w:rPr>
            </w:pPr>
          </w:p>
          <w:p w:rsidR="00BC00C2" w:rsidRDefault="00BC00C2"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BC00C2" w:rsidRDefault="00BC00C2" w:rsidP="000046F2">
            <w:pPr>
              <w:spacing w:line="276" w:lineRule="auto"/>
              <w:rPr>
                <w:szCs w:val="20"/>
              </w:rPr>
            </w:pPr>
          </w:p>
          <w:p w:rsidR="0077689E" w:rsidRDefault="0077689E" w:rsidP="000046F2">
            <w:pPr>
              <w:spacing w:line="276" w:lineRule="auto"/>
              <w:rPr>
                <w:szCs w:val="20"/>
              </w:rPr>
            </w:pPr>
          </w:p>
          <w:p w:rsidR="00BC00C2" w:rsidRDefault="00BC00C2" w:rsidP="000046F2">
            <w:pPr>
              <w:spacing w:line="276" w:lineRule="auto"/>
              <w:rPr>
                <w:szCs w:val="20"/>
              </w:rPr>
            </w:pPr>
          </w:p>
          <w:p w:rsidR="00BC00C2" w:rsidRDefault="00BC00C2" w:rsidP="000046F2">
            <w:pPr>
              <w:spacing w:line="276" w:lineRule="auto"/>
              <w:rPr>
                <w:szCs w:val="20"/>
              </w:rPr>
            </w:pPr>
          </w:p>
          <w:p w:rsidR="001A1FF6" w:rsidRDefault="001A1FF6"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Default="00F42DF3" w:rsidP="000046F2">
            <w:pPr>
              <w:spacing w:line="276" w:lineRule="auto"/>
              <w:rPr>
                <w:szCs w:val="20"/>
              </w:rPr>
            </w:pPr>
          </w:p>
          <w:p w:rsidR="00F42DF3" w:rsidRPr="007D6399" w:rsidRDefault="00F42DF3" w:rsidP="000046F2">
            <w:pPr>
              <w:spacing w:line="276" w:lineRule="auto"/>
              <w:rPr>
                <w:szCs w:val="20"/>
              </w:rPr>
            </w:pPr>
          </w:p>
        </w:tc>
      </w:tr>
      <w:tr w:rsidR="00055F7A" w:rsidRPr="00F7333D" w:rsidTr="00F42DF3">
        <w:tc>
          <w:tcPr>
            <w:tcW w:w="6062" w:type="dxa"/>
            <w:vMerge/>
          </w:tcPr>
          <w:p w:rsidR="003F4635" w:rsidRPr="00F7333D" w:rsidRDefault="003F4635" w:rsidP="00BA3E1F">
            <w:pPr>
              <w:spacing w:line="276" w:lineRule="auto"/>
              <w:rPr>
                <w:sz w:val="20"/>
                <w:szCs w:val="20"/>
              </w:rPr>
            </w:pPr>
          </w:p>
        </w:tc>
        <w:tc>
          <w:tcPr>
            <w:tcW w:w="236" w:type="dxa"/>
            <w:vMerge/>
          </w:tcPr>
          <w:p w:rsidR="003F4635" w:rsidRPr="00F7333D" w:rsidRDefault="003F4635" w:rsidP="00BA3E1F">
            <w:pPr>
              <w:spacing w:line="276" w:lineRule="auto"/>
              <w:rPr>
                <w:sz w:val="20"/>
                <w:szCs w:val="20"/>
              </w:rPr>
            </w:pPr>
          </w:p>
        </w:tc>
        <w:tc>
          <w:tcPr>
            <w:tcW w:w="3166" w:type="dxa"/>
            <w:shd w:val="clear" w:color="auto" w:fill="auto"/>
          </w:tcPr>
          <w:p w:rsidR="000046F2" w:rsidRPr="00F7333D" w:rsidRDefault="000046F2" w:rsidP="000046F2">
            <w:pPr>
              <w:spacing w:after="150" w:line="276" w:lineRule="auto"/>
              <w:jc w:val="both"/>
              <w:outlineLvl w:val="1"/>
              <w:rPr>
                <w:rFonts w:ascii="Open Sans" w:eastAsia="Times New Roman" w:hAnsi="Open Sans" w:cs="Open Sans"/>
                <w:spacing w:val="-15"/>
                <w:sz w:val="20"/>
                <w:szCs w:val="20"/>
                <w:lang w:eastAsia="es-ES"/>
              </w:rPr>
            </w:pPr>
          </w:p>
        </w:tc>
      </w:tr>
    </w:tbl>
    <w:p w:rsidR="00A37B29" w:rsidRDefault="00A37B29" w:rsidP="00F42DF3">
      <w:pPr>
        <w:spacing w:after="150" w:line="200" w:lineRule="exact"/>
        <w:jc w:val="both"/>
        <w:rPr>
          <w:rStyle w:val="Strong"/>
          <w:rFonts w:ascii="Open Sans" w:hAnsi="Open Sans" w:cs="Open Sans"/>
          <w:color w:val="353535"/>
          <w:sz w:val="21"/>
          <w:szCs w:val="21"/>
        </w:rPr>
      </w:pPr>
      <w:r>
        <w:rPr>
          <w:rStyle w:val="Strong"/>
          <w:rFonts w:ascii="Open Sans" w:hAnsi="Open Sans" w:cs="Open Sans"/>
          <w:color w:val="353535"/>
          <w:sz w:val="21"/>
          <w:szCs w:val="21"/>
        </w:rPr>
        <w:lastRenderedPageBreak/>
        <w:t>OECD (2014),</w:t>
      </w:r>
      <w:r>
        <w:rPr>
          <w:rStyle w:val="apple-converted-space"/>
          <w:rFonts w:ascii="Open Sans" w:hAnsi="Open Sans" w:cs="Open Sans"/>
          <w:b/>
          <w:bCs/>
          <w:color w:val="353535"/>
          <w:sz w:val="21"/>
          <w:szCs w:val="21"/>
        </w:rPr>
        <w:t> </w:t>
      </w:r>
      <w:proofErr w:type="spellStart"/>
      <w:r>
        <w:rPr>
          <w:rStyle w:val="Emphasis"/>
          <w:rFonts w:ascii="Open Sans" w:hAnsi="Open Sans" w:cs="Open Sans"/>
          <w:b/>
          <w:bCs/>
          <w:color w:val="353535"/>
          <w:sz w:val="21"/>
          <w:szCs w:val="21"/>
        </w:rPr>
        <w:t>Étude</w:t>
      </w:r>
      <w:proofErr w:type="spellEnd"/>
      <w:r>
        <w:rPr>
          <w:rStyle w:val="Emphasis"/>
          <w:rFonts w:ascii="Open Sans" w:hAnsi="Open Sans" w:cs="Open Sans"/>
          <w:b/>
          <w:bCs/>
          <w:color w:val="353535"/>
          <w:sz w:val="21"/>
          <w:szCs w:val="21"/>
        </w:rPr>
        <w:t xml:space="preserve"> de </w:t>
      </w:r>
      <w:proofErr w:type="spellStart"/>
      <w:r>
        <w:rPr>
          <w:rStyle w:val="Emphasis"/>
          <w:rFonts w:ascii="Open Sans" w:hAnsi="Open Sans" w:cs="Open Sans"/>
          <w:b/>
          <w:bCs/>
          <w:color w:val="353535"/>
          <w:sz w:val="21"/>
          <w:szCs w:val="21"/>
        </w:rPr>
        <w:t>l'OCDE</w:t>
      </w:r>
      <w:proofErr w:type="spellEnd"/>
      <w:r>
        <w:rPr>
          <w:rStyle w:val="Emphasis"/>
          <w:rFonts w:ascii="Open Sans" w:hAnsi="Open Sans" w:cs="Open Sans"/>
          <w:b/>
          <w:bCs/>
          <w:color w:val="353535"/>
          <w:sz w:val="21"/>
          <w:szCs w:val="21"/>
        </w:rPr>
        <w:t xml:space="preserve"> sur la </w:t>
      </w:r>
      <w:proofErr w:type="spellStart"/>
      <w:r>
        <w:rPr>
          <w:rStyle w:val="Emphasis"/>
          <w:rFonts w:ascii="Open Sans" w:hAnsi="Open Sans" w:cs="Open Sans"/>
          <w:b/>
          <w:bCs/>
          <w:color w:val="353535"/>
          <w:sz w:val="21"/>
          <w:szCs w:val="21"/>
        </w:rPr>
        <w:t>gestion</w:t>
      </w:r>
      <w:proofErr w:type="spellEnd"/>
      <w:r>
        <w:rPr>
          <w:rStyle w:val="Emphasis"/>
          <w:rFonts w:ascii="Open Sans" w:hAnsi="Open Sans" w:cs="Open Sans"/>
          <w:b/>
          <w:bCs/>
          <w:color w:val="353535"/>
          <w:sz w:val="21"/>
          <w:szCs w:val="21"/>
        </w:rPr>
        <w:t xml:space="preserve"> des risques </w:t>
      </w:r>
      <w:proofErr w:type="spellStart"/>
      <w:r>
        <w:rPr>
          <w:rStyle w:val="Emphasis"/>
          <w:rFonts w:ascii="Open Sans" w:hAnsi="Open Sans" w:cs="Open Sans"/>
          <w:b/>
          <w:bCs/>
          <w:color w:val="353535"/>
          <w:sz w:val="21"/>
          <w:szCs w:val="21"/>
        </w:rPr>
        <w:t>d'inondation</w:t>
      </w:r>
      <w:proofErr w:type="spellEnd"/>
      <w:r>
        <w:rPr>
          <w:rStyle w:val="Emphasis"/>
          <w:rFonts w:ascii="Open Sans" w:hAnsi="Open Sans" w:cs="Open Sans"/>
          <w:b/>
          <w:bCs/>
          <w:color w:val="353535"/>
          <w:sz w:val="21"/>
          <w:szCs w:val="21"/>
        </w:rPr>
        <w:t xml:space="preserve">: la </w:t>
      </w:r>
      <w:proofErr w:type="spellStart"/>
      <w:r>
        <w:rPr>
          <w:rStyle w:val="Emphasis"/>
          <w:rFonts w:ascii="Open Sans" w:hAnsi="Open Sans" w:cs="Open Sans"/>
          <w:b/>
          <w:bCs/>
          <w:color w:val="353535"/>
          <w:sz w:val="21"/>
          <w:szCs w:val="21"/>
        </w:rPr>
        <w:t>Seine</w:t>
      </w:r>
      <w:proofErr w:type="spellEnd"/>
      <w:r>
        <w:rPr>
          <w:rStyle w:val="Emphasis"/>
          <w:rFonts w:ascii="Open Sans" w:hAnsi="Open Sans" w:cs="Open Sans"/>
          <w:b/>
          <w:bCs/>
          <w:color w:val="353535"/>
          <w:sz w:val="21"/>
          <w:szCs w:val="21"/>
        </w:rPr>
        <w:t xml:space="preserve"> en Île-de-France 2014,</w:t>
      </w:r>
      <w:r>
        <w:rPr>
          <w:rStyle w:val="apple-converted-space"/>
          <w:rFonts w:ascii="Open Sans" w:hAnsi="Open Sans" w:cs="Open Sans"/>
          <w:b/>
          <w:bCs/>
          <w:i/>
          <w:iCs/>
          <w:color w:val="353535"/>
          <w:sz w:val="21"/>
          <w:szCs w:val="21"/>
        </w:rPr>
        <w:t> </w:t>
      </w:r>
      <w:r>
        <w:rPr>
          <w:rStyle w:val="Strong"/>
          <w:rFonts w:ascii="Open Sans" w:hAnsi="Open Sans" w:cs="Open Sans"/>
          <w:color w:val="353535"/>
          <w:sz w:val="21"/>
          <w:szCs w:val="21"/>
        </w:rPr>
        <w:t>OECD Publishing.</w:t>
      </w:r>
    </w:p>
    <w:p w:rsidR="00A37B29" w:rsidRDefault="00A37B29" w:rsidP="00F42DF3">
      <w:pPr>
        <w:spacing w:after="150" w:line="200" w:lineRule="exact"/>
        <w:jc w:val="both"/>
        <w:rPr>
          <w:rStyle w:val="Strong"/>
          <w:rFonts w:ascii="Open Sans" w:hAnsi="Open Sans" w:cs="Open Sans"/>
          <w:color w:val="353535"/>
          <w:sz w:val="21"/>
          <w:szCs w:val="21"/>
        </w:rPr>
      </w:pPr>
      <w:r>
        <w:rPr>
          <w:rFonts w:ascii="Open Sans" w:hAnsi="Open Sans" w:cs="Open Sans"/>
          <w:b/>
          <w:bCs/>
          <w:color w:val="353535"/>
          <w:sz w:val="21"/>
          <w:szCs w:val="21"/>
        </w:rPr>
        <w:br/>
      </w:r>
      <w:r>
        <w:rPr>
          <w:rStyle w:val="Strong"/>
          <w:rFonts w:ascii="Open Sans" w:hAnsi="Open Sans" w:cs="Open Sans"/>
          <w:color w:val="353535"/>
          <w:sz w:val="21"/>
          <w:szCs w:val="21"/>
        </w:rPr>
        <w:t>DOI: 10.1787/9789264207929-f</w:t>
      </w:r>
      <w:r>
        <w:rPr>
          <w:rStyle w:val="Strong"/>
          <w:rFonts w:ascii="Open Sans" w:hAnsi="Open Sans" w:cs="Open Sans"/>
          <w:color w:val="353535"/>
          <w:sz w:val="21"/>
          <w:szCs w:val="21"/>
        </w:rPr>
        <w:t>r</w:t>
      </w:r>
      <w:bookmarkStart w:id="0" w:name="_GoBack"/>
      <w:bookmarkEnd w:id="0"/>
    </w:p>
    <w:p w:rsidR="00F42DF3" w:rsidRDefault="00F42DF3" w:rsidP="00F42DF3">
      <w:pPr>
        <w:spacing w:after="150" w:line="200" w:lineRule="exact"/>
        <w:jc w:val="both"/>
        <w:rPr>
          <w:rFonts w:ascii="Open Sans" w:eastAsia="Times New Roman" w:hAnsi="Open Sans" w:cs="Open Sans"/>
          <w:i/>
          <w:iCs/>
          <w:color w:val="353535"/>
          <w:sz w:val="20"/>
          <w:szCs w:val="20"/>
          <w:lang w:eastAsia="es-ES"/>
        </w:rPr>
      </w:pPr>
      <w:r w:rsidRPr="00B865E9">
        <w:rPr>
          <w:rFonts w:ascii="Open Sans" w:eastAsia="Times New Roman" w:hAnsi="Open Sans" w:cs="Open Sans"/>
          <w:i/>
          <w:iCs/>
          <w:color w:val="353535"/>
          <w:sz w:val="20"/>
          <w:szCs w:val="20"/>
          <w:lang w:eastAsia="es-ES"/>
        </w:rPr>
        <w:t>Número de páginas: 220</w:t>
      </w:r>
    </w:p>
    <w:p w:rsidR="00B214CD" w:rsidRPr="00B214CD" w:rsidRDefault="00F42DF3" w:rsidP="00F42DF3">
      <w:pPr>
        <w:spacing w:line="240" w:lineRule="exact"/>
        <w:ind w:right="-284"/>
        <w:jc w:val="both"/>
        <w:rPr>
          <w:rFonts w:ascii="Open Sans" w:eastAsia="Times New Roman" w:hAnsi="Open Sans" w:cs="Open Sans"/>
          <w:i/>
          <w:iCs/>
          <w:color w:val="353535"/>
          <w:sz w:val="20"/>
          <w:szCs w:val="20"/>
          <w:lang w:eastAsia="es-ES"/>
        </w:rPr>
      </w:pPr>
      <w:r w:rsidRPr="00B865E9">
        <w:rPr>
          <w:rFonts w:ascii="Open Sans" w:eastAsia="Times New Roman" w:hAnsi="Open Sans" w:cs="Open Sans"/>
          <w:i/>
          <w:iCs/>
          <w:color w:val="353535"/>
          <w:sz w:val="20"/>
          <w:szCs w:val="20"/>
          <w:lang w:eastAsia="es-ES"/>
        </w:rPr>
        <w:t>(Libro publicado únicamente en versión francesa e inglesa)</w:t>
      </w:r>
    </w:p>
    <w:p w:rsidR="00B214CD" w:rsidRDefault="00B214CD" w:rsidP="00F42DF3">
      <w:pPr>
        <w:spacing w:line="240" w:lineRule="exact"/>
        <w:ind w:right="-284"/>
        <w:jc w:val="both"/>
        <w:rPr>
          <w:rFonts w:ascii="Open Sans" w:eastAsia="Times New Roman" w:hAnsi="Open Sans" w:cs="Open Sans"/>
          <w:iCs/>
          <w:color w:val="A70B2C"/>
          <w:sz w:val="24"/>
          <w:szCs w:val="24"/>
          <w:lang w:eastAsia="es-ES"/>
        </w:rPr>
      </w:pPr>
    </w:p>
    <w:p w:rsidR="00B214CD" w:rsidRPr="00B214CD" w:rsidRDefault="00B214CD" w:rsidP="00F42DF3">
      <w:pPr>
        <w:spacing w:line="240" w:lineRule="exact"/>
        <w:ind w:right="-284"/>
        <w:jc w:val="both"/>
        <w:rPr>
          <w:rFonts w:ascii="Open Sans" w:eastAsia="Times New Roman" w:hAnsi="Open Sans" w:cs="Open Sans"/>
          <w:iCs/>
          <w:color w:val="A70B2C"/>
          <w:sz w:val="24"/>
          <w:szCs w:val="24"/>
          <w:lang w:eastAsia="es-ES"/>
        </w:rPr>
      </w:pPr>
    </w:p>
    <w:p w:rsidR="00B214CD" w:rsidRPr="00B214CD" w:rsidRDefault="00B214CD" w:rsidP="00B214CD">
      <w:pPr>
        <w:ind w:right="-284"/>
        <w:jc w:val="both"/>
        <w:rPr>
          <w:rFonts w:ascii="Open Sans" w:eastAsia="Times New Roman" w:hAnsi="Open Sans" w:cs="Open Sans"/>
          <w:iCs/>
          <w:color w:val="A70B2C"/>
          <w:sz w:val="32"/>
          <w:szCs w:val="32"/>
          <w:lang w:eastAsia="es-ES"/>
        </w:rPr>
      </w:pPr>
      <w:r w:rsidRPr="00B214CD">
        <w:rPr>
          <w:rFonts w:ascii="Open Sans" w:eastAsia="Times New Roman" w:hAnsi="Open Sans" w:cs="Open Sans"/>
          <w:iCs/>
          <w:color w:val="A70B2C"/>
          <w:sz w:val="32"/>
          <w:szCs w:val="32"/>
          <w:lang w:eastAsia="es-ES"/>
        </w:rPr>
        <w:t>NOTAS</w:t>
      </w:r>
    </w:p>
    <w:p w:rsidR="00B214CD" w:rsidRPr="00B214CD" w:rsidRDefault="00B214CD" w:rsidP="00B214CD">
      <w:pPr>
        <w:pStyle w:val="ListParagraph"/>
        <w:numPr>
          <w:ilvl w:val="0"/>
          <w:numId w:val="9"/>
        </w:numPr>
        <w:spacing w:line="240" w:lineRule="exact"/>
        <w:ind w:right="-284"/>
        <w:jc w:val="both"/>
        <w:rPr>
          <w:rFonts w:ascii="Open Sans" w:hAnsi="Open Sans" w:cs="Open Sans"/>
          <w:color w:val="A70B2C"/>
          <w:sz w:val="24"/>
          <w:szCs w:val="24"/>
        </w:rPr>
      </w:pPr>
      <w:r>
        <w:t>Isla de Francia (en francés, Île-de-France) es una de las 22 regiones administrativas del territ</w:t>
      </w:r>
      <w:r>
        <w:t>o</w:t>
      </w:r>
      <w:r>
        <w:t xml:space="preserve">rio metropolitano francés. En ella está enclavada París, razón por la que también es conocida como “región parisiense”. </w:t>
      </w:r>
    </w:p>
    <w:sectPr w:rsidR="00B214CD" w:rsidRPr="00B214CD" w:rsidSect="00B865E9">
      <w:headerReference w:type="default" r:id="rId13"/>
      <w:footerReference w:type="default" r:id="rId14"/>
      <w:pgSz w:w="11906" w:h="16838"/>
      <w:pgMar w:top="1417" w:right="1558"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7B2" w:rsidRDefault="007A57B2" w:rsidP="009B7A29">
      <w:pPr>
        <w:spacing w:after="0" w:line="240" w:lineRule="auto"/>
      </w:pPr>
      <w:r>
        <w:separator/>
      </w:r>
    </w:p>
  </w:endnote>
  <w:endnote w:type="continuationSeparator" w:id="0">
    <w:p w:rsidR="007A57B2" w:rsidRDefault="007A57B2"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243FF6" w:rsidRPr="00DB1780" w:rsidTr="000B2EE5">
      <w:tc>
        <w:tcPr>
          <w:tcW w:w="959" w:type="dxa"/>
        </w:tcPr>
        <w:p w:rsidR="00243FF6" w:rsidRPr="00DB1780" w:rsidRDefault="00243FF6">
          <w:pPr>
            <w:pStyle w:val="Footer"/>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A37B29" w:rsidRPr="00A37B29">
            <w:rPr>
              <w:rFonts w:ascii="Open Sans" w:eastAsiaTheme="majorEastAsia" w:hAnsi="Open Sans" w:cs="Open Sans"/>
              <w:noProof/>
              <w:color w:val="808080" w:themeColor="background1" w:themeShade="80"/>
              <w:sz w:val="16"/>
              <w:szCs w:val="16"/>
            </w:rPr>
            <w:t>4</w:t>
          </w:r>
          <w:r w:rsidRPr="00DB1780">
            <w:rPr>
              <w:rFonts w:ascii="Open Sans" w:eastAsiaTheme="majorEastAsia" w:hAnsi="Open Sans" w:cs="Open Sans"/>
              <w:color w:val="808080" w:themeColor="background1" w:themeShade="80"/>
              <w:sz w:val="16"/>
              <w:szCs w:val="16"/>
            </w:rPr>
            <w:fldChar w:fldCharType="end"/>
          </w:r>
        </w:p>
      </w:tc>
      <w:tc>
        <w:tcPr>
          <w:tcW w:w="7685" w:type="dxa"/>
        </w:tcPr>
        <w:p w:rsidR="00243FF6" w:rsidRPr="00DB1780" w:rsidRDefault="00243FF6" w:rsidP="008D13BA">
          <w:pPr>
            <w:pStyle w:val="Footer"/>
            <w:rPr>
              <w:sz w:val="16"/>
              <w:szCs w:val="16"/>
            </w:rPr>
          </w:pPr>
          <w:r>
            <w:rPr>
              <w:rFonts w:ascii="Open Sans" w:hAnsi="Open Sans" w:cs="Open Sans"/>
              <w:noProof/>
              <w:color w:val="808080" w:themeColor="background1" w:themeShade="80"/>
              <w:sz w:val="16"/>
              <w:szCs w:val="16"/>
            </w:rPr>
            <w:t xml:space="preserve">| </w:t>
          </w:r>
          <w:r w:rsidR="008D13BA">
            <w:rPr>
              <w:rFonts w:ascii="Open Sans" w:hAnsi="Open Sans" w:cs="Open Sans"/>
              <w:noProof/>
              <w:color w:val="808080" w:themeColor="background1" w:themeShade="80"/>
              <w:sz w:val="16"/>
              <w:szCs w:val="16"/>
            </w:rPr>
            <w:t>Estudio de la OCDE sobre la gestión de los riesgos de inudación. El Sena en Isla de Francia, 2014</w:t>
          </w:r>
        </w:p>
      </w:tc>
    </w:tr>
  </w:tbl>
  <w:p w:rsidR="00243FF6" w:rsidRDefault="00243F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7B2" w:rsidRDefault="007A57B2" w:rsidP="009B7A29">
      <w:pPr>
        <w:spacing w:after="0" w:line="240" w:lineRule="auto"/>
      </w:pPr>
      <w:r>
        <w:separator/>
      </w:r>
    </w:p>
  </w:footnote>
  <w:footnote w:type="continuationSeparator" w:id="0">
    <w:p w:rsidR="007A57B2" w:rsidRDefault="007A57B2"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243FF6" w:rsidTr="00314A37">
      <w:tc>
        <w:tcPr>
          <w:tcW w:w="4322" w:type="dxa"/>
          <w:shd w:val="clear" w:color="auto" w:fill="A70B2C"/>
        </w:tcPr>
        <w:p w:rsidR="00243FF6" w:rsidRDefault="00243FF6">
          <w:pPr>
            <w:pStyle w:val="Header"/>
          </w:pPr>
          <w:r>
            <w:rPr>
              <w:noProof/>
              <w:lang w:eastAsia="es-ES"/>
            </w:rPr>
            <w:drawing>
              <wp:inline distT="0" distB="0" distL="0" distR="0" wp14:anchorId="47EDD533" wp14:editId="0A18DAA6">
                <wp:extent cx="1028751" cy="195209"/>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243FF6" w:rsidRPr="00A72331" w:rsidRDefault="00243FF6" w:rsidP="00E51769">
          <w:pPr>
            <w:pStyle w:val="Header"/>
            <w:jc w:val="right"/>
            <w:rPr>
              <w:color w:val="FFFFFF" w:themeColor="background1"/>
              <w:sz w:val="18"/>
              <w:szCs w:val="18"/>
            </w:rPr>
          </w:pPr>
          <w:r w:rsidRPr="00A72331">
            <w:rPr>
              <w:b/>
              <w:color w:val="FFFFFF" w:themeColor="background1"/>
              <w:sz w:val="18"/>
              <w:szCs w:val="18"/>
            </w:rPr>
            <w:t xml:space="preserve">Número 01 </w:t>
          </w:r>
          <w:r w:rsidRPr="00A72331">
            <w:rPr>
              <w:color w:val="FFFFFF" w:themeColor="background1"/>
              <w:sz w:val="18"/>
              <w:szCs w:val="18"/>
            </w:rPr>
            <w:t xml:space="preserve"> |  </w:t>
          </w:r>
          <w:r w:rsidR="00E51769">
            <w:rPr>
              <w:color w:val="FFFFFF" w:themeColor="background1"/>
              <w:sz w:val="18"/>
              <w:szCs w:val="18"/>
            </w:rPr>
            <w:t>Septiembre</w:t>
          </w:r>
          <w:r w:rsidRPr="00A72331">
            <w:rPr>
              <w:color w:val="FFFFFF" w:themeColor="background1"/>
              <w:sz w:val="18"/>
              <w:szCs w:val="18"/>
            </w:rPr>
            <w:t xml:space="preserve"> de 2014</w:t>
          </w:r>
        </w:p>
      </w:tc>
    </w:tr>
  </w:tbl>
  <w:p w:rsidR="00243FF6" w:rsidRDefault="00243FF6" w:rsidP="009B7A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D0CAE"/>
    <w:multiLevelType w:val="hybridMultilevel"/>
    <w:tmpl w:val="F266F512"/>
    <w:lvl w:ilvl="0" w:tplc="4B2A1262">
      <w:start w:val="1"/>
      <w:numFmt w:val="decimal"/>
      <w:lvlText w:val="(%1)"/>
      <w:lvlJc w:val="left"/>
      <w:pPr>
        <w:ind w:left="502" w:hanging="360"/>
      </w:pPr>
      <w:rPr>
        <w:rFonts w:asciiTheme="minorHAnsi" w:hAnsiTheme="minorHAnsi" w:cstheme="minorBidi" w:hint="default"/>
        <w:color w:val="A70B2C"/>
        <w:sz w:val="22"/>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
    <w:nsid w:val="0FF3198A"/>
    <w:multiLevelType w:val="hybridMultilevel"/>
    <w:tmpl w:val="D14CF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98478CF"/>
    <w:multiLevelType w:val="hybridMultilevel"/>
    <w:tmpl w:val="A98CCEB2"/>
    <w:lvl w:ilvl="0" w:tplc="6A8299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51112F86"/>
    <w:multiLevelType w:val="multilevel"/>
    <w:tmpl w:val="C4B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98C31F0"/>
    <w:multiLevelType w:val="hybridMultilevel"/>
    <w:tmpl w:val="203E3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
  </w:num>
  <w:num w:numId="4">
    <w:abstractNumId w:val="4"/>
  </w:num>
  <w:num w:numId="5">
    <w:abstractNumId w:val="1"/>
  </w:num>
  <w:num w:numId="6">
    <w:abstractNumId w:val="3"/>
  </w:num>
  <w:num w:numId="7">
    <w:abstractNumId w:val="5"/>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046F2"/>
    <w:rsid w:val="00020DF2"/>
    <w:rsid w:val="00055F7A"/>
    <w:rsid w:val="000B2EE5"/>
    <w:rsid w:val="00104301"/>
    <w:rsid w:val="00114209"/>
    <w:rsid w:val="00115CA4"/>
    <w:rsid w:val="00121225"/>
    <w:rsid w:val="00133D0A"/>
    <w:rsid w:val="00144DF2"/>
    <w:rsid w:val="00171607"/>
    <w:rsid w:val="00173BFE"/>
    <w:rsid w:val="00181DBB"/>
    <w:rsid w:val="0018369F"/>
    <w:rsid w:val="00185FC2"/>
    <w:rsid w:val="00187C4D"/>
    <w:rsid w:val="001A1FF6"/>
    <w:rsid w:val="001A449C"/>
    <w:rsid w:val="001C210B"/>
    <w:rsid w:val="001C4705"/>
    <w:rsid w:val="001F3C47"/>
    <w:rsid w:val="002128AE"/>
    <w:rsid w:val="00243FF6"/>
    <w:rsid w:val="00263802"/>
    <w:rsid w:val="00275979"/>
    <w:rsid w:val="00296543"/>
    <w:rsid w:val="002B75C6"/>
    <w:rsid w:val="002D0D32"/>
    <w:rsid w:val="00300612"/>
    <w:rsid w:val="00314A37"/>
    <w:rsid w:val="00330D01"/>
    <w:rsid w:val="003622F8"/>
    <w:rsid w:val="0037445D"/>
    <w:rsid w:val="0038320C"/>
    <w:rsid w:val="003D35BB"/>
    <w:rsid w:val="003F4635"/>
    <w:rsid w:val="00421A94"/>
    <w:rsid w:val="0045108A"/>
    <w:rsid w:val="00452ABC"/>
    <w:rsid w:val="004543E5"/>
    <w:rsid w:val="00456BE5"/>
    <w:rsid w:val="00457CA5"/>
    <w:rsid w:val="004A632A"/>
    <w:rsid w:val="004D103F"/>
    <w:rsid w:val="005B2914"/>
    <w:rsid w:val="005B7159"/>
    <w:rsid w:val="005B7798"/>
    <w:rsid w:val="005C576B"/>
    <w:rsid w:val="005D560C"/>
    <w:rsid w:val="005E1715"/>
    <w:rsid w:val="006160B1"/>
    <w:rsid w:val="006A5CCB"/>
    <w:rsid w:val="006D792D"/>
    <w:rsid w:val="0070116A"/>
    <w:rsid w:val="00705480"/>
    <w:rsid w:val="007167E4"/>
    <w:rsid w:val="00734588"/>
    <w:rsid w:val="0077689E"/>
    <w:rsid w:val="00784574"/>
    <w:rsid w:val="007A57B2"/>
    <w:rsid w:val="007D6399"/>
    <w:rsid w:val="0084611F"/>
    <w:rsid w:val="00881350"/>
    <w:rsid w:val="0089157D"/>
    <w:rsid w:val="008A6F90"/>
    <w:rsid w:val="008A7CC4"/>
    <w:rsid w:val="008C60D6"/>
    <w:rsid w:val="008D13BA"/>
    <w:rsid w:val="00916D80"/>
    <w:rsid w:val="009713B9"/>
    <w:rsid w:val="009A3A8B"/>
    <w:rsid w:val="009B7A29"/>
    <w:rsid w:val="009E67F5"/>
    <w:rsid w:val="00A35594"/>
    <w:rsid w:val="00A37B29"/>
    <w:rsid w:val="00A62FA9"/>
    <w:rsid w:val="00A663B3"/>
    <w:rsid w:val="00A67CE9"/>
    <w:rsid w:val="00A72331"/>
    <w:rsid w:val="00A75455"/>
    <w:rsid w:val="00A86D46"/>
    <w:rsid w:val="00AA1D2B"/>
    <w:rsid w:val="00AC2344"/>
    <w:rsid w:val="00AC6679"/>
    <w:rsid w:val="00AD1609"/>
    <w:rsid w:val="00AE688C"/>
    <w:rsid w:val="00B13158"/>
    <w:rsid w:val="00B20598"/>
    <w:rsid w:val="00B214CD"/>
    <w:rsid w:val="00B33838"/>
    <w:rsid w:val="00B60991"/>
    <w:rsid w:val="00B61ACC"/>
    <w:rsid w:val="00B757DA"/>
    <w:rsid w:val="00B865E9"/>
    <w:rsid w:val="00B92EF2"/>
    <w:rsid w:val="00BA3E1F"/>
    <w:rsid w:val="00BC00C2"/>
    <w:rsid w:val="00BC671C"/>
    <w:rsid w:val="00C2470A"/>
    <w:rsid w:val="00C36A47"/>
    <w:rsid w:val="00C5445E"/>
    <w:rsid w:val="00C86701"/>
    <w:rsid w:val="00C867C7"/>
    <w:rsid w:val="00CB686C"/>
    <w:rsid w:val="00CC783F"/>
    <w:rsid w:val="00D80BC4"/>
    <w:rsid w:val="00DB1780"/>
    <w:rsid w:val="00DC3B9E"/>
    <w:rsid w:val="00DE38D4"/>
    <w:rsid w:val="00E51769"/>
    <w:rsid w:val="00E564F2"/>
    <w:rsid w:val="00E70CD5"/>
    <w:rsid w:val="00E722DC"/>
    <w:rsid w:val="00EB6195"/>
    <w:rsid w:val="00ED5134"/>
    <w:rsid w:val="00F375A1"/>
    <w:rsid w:val="00F42DF3"/>
    <w:rsid w:val="00F714FB"/>
    <w:rsid w:val="00F733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 w:type="character" w:styleId="Hyperlink">
    <w:name w:val="Hyperlink"/>
    <w:basedOn w:val="DefaultParagraphFont"/>
    <w:uiPriority w:val="99"/>
    <w:unhideWhenUsed/>
    <w:rsid w:val="001A1FF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 w:type="character" w:styleId="Hyperlink">
    <w:name w:val="Hyperlink"/>
    <w:basedOn w:val="DefaultParagraphFont"/>
    <w:uiPriority w:val="99"/>
    <w:unhideWhenUsed/>
    <w:rsid w:val="001A1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85853">
      <w:bodyDiv w:val="1"/>
      <w:marLeft w:val="0"/>
      <w:marRight w:val="0"/>
      <w:marTop w:val="0"/>
      <w:marBottom w:val="0"/>
      <w:divBdr>
        <w:top w:val="none" w:sz="0" w:space="0" w:color="auto"/>
        <w:left w:val="none" w:sz="0" w:space="0" w:color="auto"/>
        <w:bottom w:val="none" w:sz="0" w:space="0" w:color="auto"/>
        <w:right w:val="none" w:sz="0" w:space="0" w:color="auto"/>
      </w:divBdr>
    </w:div>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686255051">
      <w:bodyDiv w:val="1"/>
      <w:marLeft w:val="0"/>
      <w:marRight w:val="0"/>
      <w:marTop w:val="0"/>
      <w:marBottom w:val="0"/>
      <w:divBdr>
        <w:top w:val="none" w:sz="0" w:space="0" w:color="auto"/>
        <w:left w:val="none" w:sz="0" w:space="0" w:color="auto"/>
        <w:bottom w:val="none" w:sz="0" w:space="0" w:color="auto"/>
        <w:right w:val="none" w:sz="0" w:space="0" w:color="auto"/>
      </w:divBdr>
    </w:div>
    <w:div w:id="997152328">
      <w:bodyDiv w:val="1"/>
      <w:marLeft w:val="0"/>
      <w:marRight w:val="0"/>
      <w:marTop w:val="0"/>
      <w:marBottom w:val="0"/>
      <w:divBdr>
        <w:top w:val="none" w:sz="0" w:space="0" w:color="auto"/>
        <w:left w:val="none" w:sz="0" w:space="0" w:color="auto"/>
        <w:bottom w:val="none" w:sz="0" w:space="0" w:color="auto"/>
        <w:right w:val="none" w:sz="0" w:space="0" w:color="auto"/>
      </w:divBdr>
      <w:divsChild>
        <w:div w:id="952519159">
          <w:marLeft w:val="0"/>
          <w:marRight w:val="0"/>
          <w:marTop w:val="0"/>
          <w:marBottom w:val="150"/>
          <w:divBdr>
            <w:top w:val="none" w:sz="0" w:space="0" w:color="auto"/>
            <w:left w:val="none" w:sz="0" w:space="0" w:color="auto"/>
            <w:bottom w:val="none" w:sz="0" w:space="0" w:color="auto"/>
            <w:right w:val="none" w:sz="0" w:space="0" w:color="auto"/>
          </w:divBdr>
        </w:div>
        <w:div w:id="676687987">
          <w:marLeft w:val="0"/>
          <w:marRight w:val="0"/>
          <w:marTop w:val="0"/>
          <w:marBottom w:val="150"/>
          <w:divBdr>
            <w:top w:val="none" w:sz="0" w:space="0" w:color="auto"/>
            <w:left w:val="none" w:sz="0" w:space="0" w:color="auto"/>
            <w:bottom w:val="none" w:sz="0" w:space="0" w:color="auto"/>
            <w:right w:val="none" w:sz="0" w:space="0" w:color="auto"/>
          </w:divBdr>
        </w:div>
        <w:div w:id="296574708">
          <w:marLeft w:val="0"/>
          <w:marRight w:val="0"/>
          <w:marTop w:val="0"/>
          <w:marBottom w:val="150"/>
          <w:divBdr>
            <w:top w:val="none" w:sz="0" w:space="0" w:color="auto"/>
            <w:left w:val="none" w:sz="0" w:space="0" w:color="auto"/>
            <w:bottom w:val="none" w:sz="0" w:space="0" w:color="auto"/>
            <w:right w:val="none" w:sz="0" w:space="0" w:color="auto"/>
          </w:divBdr>
          <w:divsChild>
            <w:div w:id="1248537980">
              <w:marLeft w:val="0"/>
              <w:marRight w:val="0"/>
              <w:marTop w:val="0"/>
              <w:marBottom w:val="0"/>
              <w:divBdr>
                <w:top w:val="none" w:sz="0" w:space="0" w:color="auto"/>
                <w:left w:val="none" w:sz="0" w:space="0" w:color="auto"/>
                <w:bottom w:val="none" w:sz="0" w:space="0" w:color="auto"/>
                <w:right w:val="none" w:sz="0" w:space="0" w:color="auto"/>
              </w:divBdr>
              <w:divsChild>
                <w:div w:id="1115638267">
                  <w:marLeft w:val="0"/>
                  <w:marRight w:val="0"/>
                  <w:marTop w:val="0"/>
                  <w:marBottom w:val="0"/>
                  <w:divBdr>
                    <w:top w:val="none" w:sz="0" w:space="0" w:color="A70B2C"/>
                    <w:left w:val="none" w:sz="0" w:space="0" w:color="A70B2C"/>
                    <w:bottom w:val="none" w:sz="0" w:space="0" w:color="A70B2C"/>
                    <w:right w:val="none" w:sz="0" w:space="0" w:color="A70B2C"/>
                  </w:divBdr>
                  <w:divsChild>
                    <w:div w:id="169300039">
                      <w:blockQuote w:val="1"/>
                      <w:marLeft w:val="0"/>
                      <w:marRight w:val="0"/>
                      <w:marTop w:val="375"/>
                      <w:marBottom w:val="375"/>
                      <w:divBdr>
                        <w:top w:val="none" w:sz="0" w:space="0" w:color="A70B2C"/>
                        <w:left w:val="single" w:sz="36" w:space="19" w:color="A70B2C"/>
                        <w:bottom w:val="none" w:sz="0" w:space="0" w:color="A70B2C"/>
                        <w:right w:val="none" w:sz="0" w:space="0" w:color="A70B2C"/>
                      </w:divBdr>
                    </w:div>
                  </w:divsChild>
                </w:div>
              </w:divsChild>
            </w:div>
          </w:divsChild>
        </w:div>
        <w:div w:id="1248272696">
          <w:marLeft w:val="0"/>
          <w:marRight w:val="0"/>
          <w:marTop w:val="0"/>
          <w:marBottom w:val="150"/>
          <w:divBdr>
            <w:top w:val="none" w:sz="0" w:space="0" w:color="auto"/>
            <w:left w:val="none" w:sz="0" w:space="0" w:color="auto"/>
            <w:bottom w:val="none" w:sz="0" w:space="0" w:color="auto"/>
            <w:right w:val="none" w:sz="0" w:space="0" w:color="auto"/>
          </w:divBdr>
        </w:div>
        <w:div w:id="2133135951">
          <w:marLeft w:val="0"/>
          <w:marRight w:val="0"/>
          <w:marTop w:val="0"/>
          <w:marBottom w:val="150"/>
          <w:divBdr>
            <w:top w:val="none" w:sz="0" w:space="0" w:color="auto"/>
            <w:left w:val="none" w:sz="0" w:space="0" w:color="auto"/>
            <w:bottom w:val="none" w:sz="0" w:space="0" w:color="auto"/>
            <w:right w:val="none" w:sz="0" w:space="0" w:color="auto"/>
          </w:divBdr>
        </w:div>
        <w:div w:id="201630">
          <w:marLeft w:val="0"/>
          <w:marRight w:val="0"/>
          <w:marTop w:val="0"/>
          <w:marBottom w:val="150"/>
          <w:divBdr>
            <w:top w:val="none" w:sz="0" w:space="0" w:color="auto"/>
            <w:left w:val="none" w:sz="0" w:space="0" w:color="auto"/>
            <w:bottom w:val="none" w:sz="0" w:space="0" w:color="auto"/>
            <w:right w:val="none" w:sz="0" w:space="0" w:color="auto"/>
          </w:divBdr>
        </w:div>
        <w:div w:id="670916369">
          <w:marLeft w:val="0"/>
          <w:marRight w:val="0"/>
          <w:marTop w:val="0"/>
          <w:marBottom w:val="150"/>
          <w:divBdr>
            <w:top w:val="none" w:sz="0" w:space="0" w:color="auto"/>
            <w:left w:val="none" w:sz="0" w:space="0" w:color="auto"/>
            <w:bottom w:val="none" w:sz="0" w:space="0" w:color="auto"/>
            <w:right w:val="none" w:sz="0" w:space="0" w:color="auto"/>
          </w:divBdr>
        </w:div>
      </w:divsChild>
    </w:div>
    <w:div w:id="1104806234">
      <w:bodyDiv w:val="1"/>
      <w:marLeft w:val="0"/>
      <w:marRight w:val="0"/>
      <w:marTop w:val="0"/>
      <w:marBottom w:val="0"/>
      <w:divBdr>
        <w:top w:val="none" w:sz="0" w:space="0" w:color="auto"/>
        <w:left w:val="none" w:sz="0" w:space="0" w:color="auto"/>
        <w:bottom w:val="none" w:sz="0" w:space="0" w:color="auto"/>
        <w:right w:val="none" w:sz="0" w:space="0" w:color="auto"/>
      </w:divBdr>
      <w:divsChild>
        <w:div w:id="388921819">
          <w:marLeft w:val="0"/>
          <w:marRight w:val="0"/>
          <w:marTop w:val="0"/>
          <w:marBottom w:val="150"/>
          <w:divBdr>
            <w:top w:val="none" w:sz="0" w:space="0" w:color="auto"/>
            <w:left w:val="none" w:sz="0" w:space="0" w:color="auto"/>
            <w:bottom w:val="none" w:sz="0" w:space="0" w:color="auto"/>
            <w:right w:val="none" w:sz="0" w:space="0" w:color="auto"/>
          </w:divBdr>
        </w:div>
        <w:div w:id="1740398782">
          <w:marLeft w:val="0"/>
          <w:marRight w:val="0"/>
          <w:marTop w:val="0"/>
          <w:marBottom w:val="150"/>
          <w:divBdr>
            <w:top w:val="none" w:sz="0" w:space="0" w:color="auto"/>
            <w:left w:val="none" w:sz="0" w:space="0" w:color="auto"/>
            <w:bottom w:val="none" w:sz="0" w:space="0" w:color="auto"/>
            <w:right w:val="none" w:sz="0" w:space="0" w:color="auto"/>
          </w:divBdr>
        </w:div>
        <w:div w:id="1852449382">
          <w:marLeft w:val="0"/>
          <w:marRight w:val="0"/>
          <w:marTop w:val="0"/>
          <w:marBottom w:val="150"/>
          <w:divBdr>
            <w:top w:val="none" w:sz="0" w:space="0" w:color="auto"/>
            <w:left w:val="none" w:sz="0" w:space="0" w:color="auto"/>
            <w:bottom w:val="none" w:sz="0" w:space="0" w:color="auto"/>
            <w:right w:val="none" w:sz="0" w:space="0" w:color="auto"/>
          </w:divBdr>
        </w:div>
      </w:divsChild>
    </w:div>
    <w:div w:id="1159153800">
      <w:bodyDiv w:val="1"/>
      <w:marLeft w:val="0"/>
      <w:marRight w:val="0"/>
      <w:marTop w:val="0"/>
      <w:marBottom w:val="0"/>
      <w:divBdr>
        <w:top w:val="none" w:sz="0" w:space="0" w:color="auto"/>
        <w:left w:val="none" w:sz="0" w:space="0" w:color="auto"/>
        <w:bottom w:val="none" w:sz="0" w:space="0" w:color="auto"/>
        <w:right w:val="none" w:sz="0" w:space="0" w:color="auto"/>
      </w:divBdr>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 w:id="1826968078">
      <w:bodyDiv w:val="1"/>
      <w:marLeft w:val="0"/>
      <w:marRight w:val="0"/>
      <w:marTop w:val="0"/>
      <w:marBottom w:val="0"/>
      <w:divBdr>
        <w:top w:val="none" w:sz="0" w:space="0" w:color="auto"/>
        <w:left w:val="none" w:sz="0" w:space="0" w:color="auto"/>
        <w:bottom w:val="none" w:sz="0" w:space="0" w:color="auto"/>
        <w:right w:val="none" w:sz="0" w:space="0" w:color="auto"/>
      </w:divBdr>
      <w:divsChild>
        <w:div w:id="491527852">
          <w:marLeft w:val="0"/>
          <w:marRight w:val="0"/>
          <w:marTop w:val="0"/>
          <w:marBottom w:val="150"/>
          <w:divBdr>
            <w:top w:val="none" w:sz="0" w:space="0" w:color="auto"/>
            <w:left w:val="none" w:sz="0" w:space="0" w:color="auto"/>
            <w:bottom w:val="none" w:sz="0" w:space="0" w:color="auto"/>
            <w:right w:val="none" w:sz="0" w:space="0" w:color="auto"/>
          </w:divBdr>
        </w:div>
        <w:div w:id="723140179">
          <w:marLeft w:val="0"/>
          <w:marRight w:val="0"/>
          <w:marTop w:val="0"/>
          <w:marBottom w:val="150"/>
          <w:divBdr>
            <w:top w:val="none" w:sz="0" w:space="0" w:color="auto"/>
            <w:left w:val="none" w:sz="0" w:space="0" w:color="auto"/>
            <w:bottom w:val="none" w:sz="0" w:space="0" w:color="auto"/>
            <w:right w:val="none" w:sz="0" w:space="0" w:color="auto"/>
          </w:divBdr>
        </w:div>
        <w:div w:id="366369586">
          <w:marLeft w:val="0"/>
          <w:marRight w:val="0"/>
          <w:marTop w:val="0"/>
          <w:marBottom w:val="150"/>
          <w:divBdr>
            <w:top w:val="none" w:sz="0" w:space="0" w:color="auto"/>
            <w:left w:val="none" w:sz="0" w:space="0" w:color="auto"/>
            <w:bottom w:val="none" w:sz="0" w:space="0" w:color="auto"/>
            <w:right w:val="none" w:sz="0" w:space="0" w:color="auto"/>
          </w:divBdr>
        </w:div>
        <w:div w:id="741874126">
          <w:marLeft w:val="0"/>
          <w:marRight w:val="0"/>
          <w:marTop w:val="0"/>
          <w:marBottom w:val="150"/>
          <w:divBdr>
            <w:top w:val="none" w:sz="0" w:space="0" w:color="auto"/>
            <w:left w:val="none" w:sz="0" w:space="0" w:color="auto"/>
            <w:bottom w:val="none" w:sz="0" w:space="0" w:color="auto"/>
            <w:right w:val="none" w:sz="0" w:space="0" w:color="auto"/>
          </w:divBdr>
        </w:div>
        <w:div w:id="233322082">
          <w:marLeft w:val="0"/>
          <w:marRight w:val="0"/>
          <w:marTop w:val="0"/>
          <w:marBottom w:val="150"/>
          <w:divBdr>
            <w:top w:val="none" w:sz="0" w:space="0" w:color="auto"/>
            <w:left w:val="none" w:sz="0" w:space="0" w:color="auto"/>
            <w:bottom w:val="none" w:sz="0" w:space="0" w:color="auto"/>
            <w:right w:val="none" w:sz="0" w:space="0" w:color="auto"/>
          </w:divBdr>
        </w:div>
      </w:divsChild>
    </w:div>
    <w:div w:id="1903566379">
      <w:bodyDiv w:val="1"/>
      <w:marLeft w:val="0"/>
      <w:marRight w:val="0"/>
      <w:marTop w:val="0"/>
      <w:marBottom w:val="0"/>
      <w:divBdr>
        <w:top w:val="none" w:sz="0" w:space="0" w:color="auto"/>
        <w:left w:val="none" w:sz="0" w:space="0" w:color="auto"/>
        <w:bottom w:val="none" w:sz="0" w:space="0" w:color="auto"/>
        <w:right w:val="none" w:sz="0" w:space="0" w:color="auto"/>
      </w:divBdr>
      <w:divsChild>
        <w:div w:id="781804873">
          <w:marLeft w:val="0"/>
          <w:marRight w:val="0"/>
          <w:marTop w:val="0"/>
          <w:marBottom w:val="150"/>
          <w:divBdr>
            <w:top w:val="none" w:sz="0" w:space="0" w:color="auto"/>
            <w:left w:val="none" w:sz="0" w:space="0" w:color="auto"/>
            <w:bottom w:val="none" w:sz="0" w:space="0" w:color="auto"/>
            <w:right w:val="none" w:sz="0" w:space="0" w:color="auto"/>
          </w:divBdr>
        </w:div>
        <w:div w:id="1207793238">
          <w:marLeft w:val="0"/>
          <w:marRight w:val="0"/>
          <w:marTop w:val="0"/>
          <w:marBottom w:val="150"/>
          <w:divBdr>
            <w:top w:val="none" w:sz="0" w:space="0" w:color="auto"/>
            <w:left w:val="none" w:sz="0" w:space="0" w:color="auto"/>
            <w:bottom w:val="none" w:sz="0" w:space="0" w:color="auto"/>
            <w:right w:val="none" w:sz="0" w:space="0" w:color="auto"/>
          </w:divBdr>
        </w:div>
      </w:divsChild>
    </w:div>
    <w:div w:id="1949004168">
      <w:bodyDiv w:val="1"/>
      <w:marLeft w:val="0"/>
      <w:marRight w:val="0"/>
      <w:marTop w:val="0"/>
      <w:marBottom w:val="0"/>
      <w:divBdr>
        <w:top w:val="none" w:sz="0" w:space="0" w:color="auto"/>
        <w:left w:val="none" w:sz="0" w:space="0" w:color="auto"/>
        <w:bottom w:val="none" w:sz="0" w:space="0" w:color="auto"/>
        <w:right w:val="none" w:sz="0" w:space="0" w:color="auto"/>
      </w:divBdr>
      <w:divsChild>
        <w:div w:id="433982210">
          <w:marLeft w:val="0"/>
          <w:marRight w:val="0"/>
          <w:marTop w:val="0"/>
          <w:marBottom w:val="150"/>
          <w:divBdr>
            <w:top w:val="none" w:sz="0" w:space="0" w:color="auto"/>
            <w:left w:val="none" w:sz="0" w:space="0" w:color="auto"/>
            <w:bottom w:val="none" w:sz="0" w:space="0" w:color="auto"/>
            <w:right w:val="none" w:sz="0" w:space="0" w:color="auto"/>
          </w:divBdr>
          <w:divsChild>
            <w:div w:id="9721726">
              <w:marLeft w:val="0"/>
              <w:marRight w:val="0"/>
              <w:marTop w:val="75"/>
              <w:marBottom w:val="150"/>
              <w:divBdr>
                <w:top w:val="none" w:sz="0" w:space="0" w:color="auto"/>
                <w:left w:val="none" w:sz="0" w:space="0" w:color="auto"/>
                <w:bottom w:val="none" w:sz="0" w:space="0" w:color="auto"/>
                <w:right w:val="none" w:sz="0" w:space="0" w:color="auto"/>
              </w:divBdr>
            </w:div>
          </w:divsChild>
        </w:div>
        <w:div w:id="1304039140">
          <w:marLeft w:val="0"/>
          <w:marRight w:val="0"/>
          <w:marTop w:val="0"/>
          <w:marBottom w:val="150"/>
          <w:divBdr>
            <w:top w:val="none" w:sz="0" w:space="0" w:color="auto"/>
            <w:left w:val="none" w:sz="0" w:space="0" w:color="auto"/>
            <w:bottom w:val="none" w:sz="0" w:space="0" w:color="auto"/>
            <w:right w:val="none" w:sz="0" w:space="0" w:color="auto"/>
          </w:divBdr>
        </w:div>
        <w:div w:id="1575624493">
          <w:marLeft w:val="0"/>
          <w:marRight w:val="0"/>
          <w:marTop w:val="0"/>
          <w:marBottom w:val="150"/>
          <w:divBdr>
            <w:top w:val="none" w:sz="0" w:space="0" w:color="auto"/>
            <w:left w:val="none" w:sz="0" w:space="0" w:color="auto"/>
            <w:bottom w:val="none" w:sz="0" w:space="0" w:color="auto"/>
            <w:right w:val="none" w:sz="0" w:space="0" w:color="auto"/>
          </w:divBdr>
        </w:div>
        <w:div w:id="1203982558">
          <w:marLeft w:val="0"/>
          <w:marRight w:val="0"/>
          <w:marTop w:val="0"/>
          <w:marBottom w:val="150"/>
          <w:divBdr>
            <w:top w:val="none" w:sz="0" w:space="0" w:color="auto"/>
            <w:left w:val="none" w:sz="0" w:space="0" w:color="auto"/>
            <w:bottom w:val="none" w:sz="0" w:space="0" w:color="auto"/>
            <w:right w:val="none" w:sz="0" w:space="0" w:color="auto"/>
          </w:divBdr>
          <w:divsChild>
            <w:div w:id="379520853">
              <w:marLeft w:val="0"/>
              <w:marRight w:val="0"/>
              <w:marTop w:val="75"/>
              <w:marBottom w:val="150"/>
              <w:divBdr>
                <w:top w:val="none" w:sz="0" w:space="0" w:color="auto"/>
                <w:left w:val="none" w:sz="0" w:space="0" w:color="auto"/>
                <w:bottom w:val="none" w:sz="0" w:space="0" w:color="auto"/>
                <w:right w:val="none" w:sz="0" w:space="0" w:color="auto"/>
              </w:divBdr>
            </w:div>
          </w:divsChild>
        </w:div>
        <w:div w:id="1872526197">
          <w:marLeft w:val="0"/>
          <w:marRight w:val="0"/>
          <w:marTop w:val="0"/>
          <w:marBottom w:val="150"/>
          <w:divBdr>
            <w:top w:val="none" w:sz="0" w:space="0" w:color="auto"/>
            <w:left w:val="none" w:sz="0" w:space="0" w:color="auto"/>
            <w:bottom w:val="none" w:sz="0" w:space="0" w:color="auto"/>
            <w:right w:val="none" w:sz="0" w:space="0" w:color="auto"/>
          </w:divBdr>
        </w:div>
        <w:div w:id="1500189697">
          <w:marLeft w:val="0"/>
          <w:marRight w:val="0"/>
          <w:marTop w:val="0"/>
          <w:marBottom w:val="150"/>
          <w:divBdr>
            <w:top w:val="none" w:sz="0" w:space="0" w:color="auto"/>
            <w:left w:val="none" w:sz="0" w:space="0" w:color="auto"/>
            <w:bottom w:val="none" w:sz="0" w:space="0" w:color="auto"/>
            <w:right w:val="none" w:sz="0" w:space="0" w:color="auto"/>
          </w:divBdr>
        </w:div>
        <w:div w:id="1399595753">
          <w:marLeft w:val="0"/>
          <w:marRight w:val="0"/>
          <w:marTop w:val="0"/>
          <w:marBottom w:val="150"/>
          <w:divBdr>
            <w:top w:val="none" w:sz="0" w:space="0" w:color="auto"/>
            <w:left w:val="none" w:sz="0" w:space="0" w:color="auto"/>
            <w:bottom w:val="none" w:sz="0" w:space="0" w:color="auto"/>
            <w:right w:val="none" w:sz="0" w:space="0" w:color="auto"/>
          </w:divBdr>
          <w:divsChild>
            <w:div w:id="2123063195">
              <w:marLeft w:val="0"/>
              <w:marRight w:val="0"/>
              <w:marTop w:val="75"/>
              <w:marBottom w:val="150"/>
              <w:divBdr>
                <w:top w:val="none" w:sz="0" w:space="0" w:color="auto"/>
                <w:left w:val="none" w:sz="0" w:space="0" w:color="auto"/>
                <w:bottom w:val="none" w:sz="0" w:space="0" w:color="auto"/>
                <w:right w:val="none" w:sz="0" w:space="0" w:color="auto"/>
              </w:divBdr>
            </w:div>
          </w:divsChild>
        </w:div>
        <w:div w:id="12656673">
          <w:marLeft w:val="0"/>
          <w:marRight w:val="0"/>
          <w:marTop w:val="0"/>
          <w:marBottom w:val="150"/>
          <w:divBdr>
            <w:top w:val="none" w:sz="0" w:space="0" w:color="auto"/>
            <w:left w:val="none" w:sz="0" w:space="0" w:color="auto"/>
            <w:bottom w:val="none" w:sz="0" w:space="0" w:color="auto"/>
            <w:right w:val="none" w:sz="0" w:space="0" w:color="auto"/>
          </w:divBdr>
        </w:div>
        <w:div w:id="354307845">
          <w:marLeft w:val="0"/>
          <w:marRight w:val="0"/>
          <w:marTop w:val="0"/>
          <w:marBottom w:val="150"/>
          <w:divBdr>
            <w:top w:val="none" w:sz="0" w:space="0" w:color="auto"/>
            <w:left w:val="none" w:sz="0" w:space="0" w:color="auto"/>
            <w:bottom w:val="none" w:sz="0" w:space="0" w:color="auto"/>
            <w:right w:val="none" w:sz="0" w:space="0" w:color="auto"/>
          </w:divBdr>
          <w:divsChild>
            <w:div w:id="678507274">
              <w:marLeft w:val="0"/>
              <w:marRight w:val="0"/>
              <w:marTop w:val="75"/>
              <w:marBottom w:val="150"/>
              <w:divBdr>
                <w:top w:val="none" w:sz="0" w:space="0" w:color="auto"/>
                <w:left w:val="none" w:sz="0" w:space="0" w:color="auto"/>
                <w:bottom w:val="none" w:sz="0" w:space="0" w:color="auto"/>
                <w:right w:val="none" w:sz="0" w:space="0" w:color="auto"/>
              </w:divBdr>
            </w:div>
          </w:divsChild>
        </w:div>
        <w:div w:id="1443263321">
          <w:marLeft w:val="0"/>
          <w:marRight w:val="0"/>
          <w:marTop w:val="0"/>
          <w:marBottom w:val="150"/>
          <w:divBdr>
            <w:top w:val="none" w:sz="0" w:space="0" w:color="auto"/>
            <w:left w:val="none" w:sz="0" w:space="0" w:color="auto"/>
            <w:bottom w:val="none" w:sz="0" w:space="0" w:color="auto"/>
            <w:right w:val="none" w:sz="0" w:space="0" w:color="auto"/>
          </w:divBdr>
          <w:divsChild>
            <w:div w:id="264385965">
              <w:marLeft w:val="0"/>
              <w:marRight w:val="0"/>
              <w:marTop w:val="75"/>
              <w:marBottom w:val="150"/>
              <w:divBdr>
                <w:top w:val="none" w:sz="0" w:space="0" w:color="auto"/>
                <w:left w:val="none" w:sz="0" w:space="0" w:color="auto"/>
                <w:bottom w:val="none" w:sz="0" w:space="0" w:color="auto"/>
                <w:right w:val="none" w:sz="0" w:space="0" w:color="auto"/>
              </w:divBdr>
            </w:div>
          </w:divsChild>
        </w:div>
        <w:div w:id="999695009">
          <w:marLeft w:val="0"/>
          <w:marRight w:val="0"/>
          <w:marTop w:val="0"/>
          <w:marBottom w:val="150"/>
          <w:divBdr>
            <w:top w:val="none" w:sz="0" w:space="0" w:color="auto"/>
            <w:left w:val="none" w:sz="0" w:space="0" w:color="auto"/>
            <w:bottom w:val="none" w:sz="0" w:space="0" w:color="auto"/>
            <w:right w:val="none" w:sz="0" w:space="0" w:color="auto"/>
          </w:divBdr>
        </w:div>
        <w:div w:id="93599039">
          <w:marLeft w:val="0"/>
          <w:marRight w:val="0"/>
          <w:marTop w:val="0"/>
          <w:marBottom w:val="150"/>
          <w:divBdr>
            <w:top w:val="none" w:sz="0" w:space="0" w:color="auto"/>
            <w:left w:val="none" w:sz="0" w:space="0" w:color="auto"/>
            <w:bottom w:val="none" w:sz="0" w:space="0" w:color="auto"/>
            <w:right w:val="none" w:sz="0" w:space="0" w:color="auto"/>
          </w:divBdr>
        </w:div>
        <w:div w:id="1063407972">
          <w:marLeft w:val="0"/>
          <w:marRight w:val="0"/>
          <w:marTop w:val="0"/>
          <w:marBottom w:val="150"/>
          <w:divBdr>
            <w:top w:val="none" w:sz="0" w:space="0" w:color="auto"/>
            <w:left w:val="none" w:sz="0" w:space="0" w:color="auto"/>
            <w:bottom w:val="none" w:sz="0" w:space="0" w:color="auto"/>
            <w:right w:val="none" w:sz="0" w:space="0" w:color="auto"/>
          </w:divBdr>
        </w:div>
        <w:div w:id="291247908">
          <w:marLeft w:val="0"/>
          <w:marRight w:val="0"/>
          <w:marTop w:val="0"/>
          <w:marBottom w:val="150"/>
          <w:divBdr>
            <w:top w:val="none" w:sz="0" w:space="0" w:color="auto"/>
            <w:left w:val="none" w:sz="0" w:space="0" w:color="auto"/>
            <w:bottom w:val="none" w:sz="0" w:space="0" w:color="auto"/>
            <w:right w:val="none" w:sz="0" w:space="0" w:color="auto"/>
          </w:divBdr>
        </w:div>
        <w:div w:id="379087751">
          <w:marLeft w:val="0"/>
          <w:marRight w:val="0"/>
          <w:marTop w:val="0"/>
          <w:marBottom w:val="150"/>
          <w:divBdr>
            <w:top w:val="none" w:sz="0" w:space="0" w:color="auto"/>
            <w:left w:val="none" w:sz="0" w:space="0" w:color="auto"/>
            <w:bottom w:val="none" w:sz="0" w:space="0" w:color="auto"/>
            <w:right w:val="none" w:sz="0" w:space="0" w:color="auto"/>
          </w:divBdr>
          <w:divsChild>
            <w:div w:id="1368221590">
              <w:marLeft w:val="0"/>
              <w:marRight w:val="0"/>
              <w:marTop w:val="75"/>
              <w:marBottom w:val="150"/>
              <w:divBdr>
                <w:top w:val="none" w:sz="0" w:space="0" w:color="auto"/>
                <w:left w:val="none" w:sz="0" w:space="0" w:color="auto"/>
                <w:bottom w:val="none" w:sz="0" w:space="0" w:color="auto"/>
                <w:right w:val="none" w:sz="0" w:space="0" w:color="auto"/>
              </w:divBdr>
            </w:div>
          </w:divsChild>
        </w:div>
        <w:div w:id="1747070754">
          <w:marLeft w:val="0"/>
          <w:marRight w:val="0"/>
          <w:marTop w:val="0"/>
          <w:marBottom w:val="150"/>
          <w:divBdr>
            <w:top w:val="none" w:sz="0" w:space="0" w:color="auto"/>
            <w:left w:val="none" w:sz="0" w:space="0" w:color="auto"/>
            <w:bottom w:val="none" w:sz="0" w:space="0" w:color="auto"/>
            <w:right w:val="none" w:sz="0" w:space="0" w:color="auto"/>
          </w:divBdr>
        </w:div>
        <w:div w:id="809639705">
          <w:marLeft w:val="0"/>
          <w:marRight w:val="0"/>
          <w:marTop w:val="0"/>
          <w:marBottom w:val="150"/>
          <w:divBdr>
            <w:top w:val="none" w:sz="0" w:space="0" w:color="auto"/>
            <w:left w:val="none" w:sz="0" w:space="0" w:color="auto"/>
            <w:bottom w:val="none" w:sz="0" w:space="0" w:color="auto"/>
            <w:right w:val="none" w:sz="0" w:space="0" w:color="auto"/>
          </w:divBdr>
        </w:div>
        <w:div w:id="958491178">
          <w:marLeft w:val="0"/>
          <w:marRight w:val="0"/>
          <w:marTop w:val="0"/>
          <w:marBottom w:val="150"/>
          <w:divBdr>
            <w:top w:val="none" w:sz="0" w:space="0" w:color="auto"/>
            <w:left w:val="none" w:sz="0" w:space="0" w:color="auto"/>
            <w:bottom w:val="none" w:sz="0" w:space="0" w:color="auto"/>
            <w:right w:val="none" w:sz="0" w:space="0" w:color="auto"/>
          </w:divBdr>
        </w:div>
        <w:div w:id="1890453691">
          <w:marLeft w:val="0"/>
          <w:marRight w:val="0"/>
          <w:marTop w:val="0"/>
          <w:marBottom w:val="150"/>
          <w:divBdr>
            <w:top w:val="none" w:sz="0" w:space="0" w:color="auto"/>
            <w:left w:val="none" w:sz="0" w:space="0" w:color="auto"/>
            <w:bottom w:val="none" w:sz="0" w:space="0" w:color="auto"/>
            <w:right w:val="none" w:sz="0" w:space="0" w:color="auto"/>
          </w:divBdr>
        </w:div>
        <w:div w:id="1869023271">
          <w:marLeft w:val="0"/>
          <w:marRight w:val="0"/>
          <w:marTop w:val="0"/>
          <w:marBottom w:val="150"/>
          <w:divBdr>
            <w:top w:val="none" w:sz="0" w:space="0" w:color="auto"/>
            <w:left w:val="none" w:sz="0" w:space="0" w:color="auto"/>
            <w:bottom w:val="none" w:sz="0" w:space="0" w:color="auto"/>
            <w:right w:val="none" w:sz="0" w:space="0" w:color="auto"/>
          </w:divBdr>
          <w:divsChild>
            <w:div w:id="2069185427">
              <w:marLeft w:val="0"/>
              <w:marRight w:val="0"/>
              <w:marTop w:val="75"/>
              <w:marBottom w:val="150"/>
              <w:divBdr>
                <w:top w:val="none" w:sz="0" w:space="0" w:color="auto"/>
                <w:left w:val="none" w:sz="0" w:space="0" w:color="auto"/>
                <w:bottom w:val="none" w:sz="0" w:space="0" w:color="auto"/>
                <w:right w:val="none" w:sz="0" w:space="0" w:color="auto"/>
              </w:divBdr>
            </w:div>
          </w:divsChild>
        </w:div>
        <w:div w:id="1099447973">
          <w:marLeft w:val="0"/>
          <w:marRight w:val="0"/>
          <w:marTop w:val="0"/>
          <w:marBottom w:val="150"/>
          <w:divBdr>
            <w:top w:val="none" w:sz="0" w:space="0" w:color="auto"/>
            <w:left w:val="none" w:sz="0" w:space="0" w:color="auto"/>
            <w:bottom w:val="none" w:sz="0" w:space="0" w:color="auto"/>
            <w:right w:val="none" w:sz="0" w:space="0" w:color="auto"/>
          </w:divBdr>
          <w:divsChild>
            <w:div w:id="1484279385">
              <w:marLeft w:val="0"/>
              <w:marRight w:val="0"/>
              <w:marTop w:val="0"/>
              <w:marBottom w:val="0"/>
              <w:divBdr>
                <w:top w:val="none" w:sz="0" w:space="0" w:color="auto"/>
                <w:left w:val="none" w:sz="0" w:space="0" w:color="auto"/>
                <w:bottom w:val="none" w:sz="0" w:space="0" w:color="auto"/>
                <w:right w:val="none" w:sz="0" w:space="0" w:color="auto"/>
              </w:divBdr>
            </w:div>
          </w:divsChild>
        </w:div>
        <w:div w:id="561871115">
          <w:marLeft w:val="0"/>
          <w:marRight w:val="0"/>
          <w:marTop w:val="0"/>
          <w:marBottom w:val="150"/>
          <w:divBdr>
            <w:top w:val="none" w:sz="0" w:space="0" w:color="auto"/>
            <w:left w:val="none" w:sz="0" w:space="0" w:color="auto"/>
            <w:bottom w:val="none" w:sz="0" w:space="0" w:color="auto"/>
            <w:right w:val="none" w:sz="0" w:space="0" w:color="auto"/>
          </w:divBdr>
        </w:div>
        <w:div w:id="1399089462">
          <w:marLeft w:val="0"/>
          <w:marRight w:val="0"/>
          <w:marTop w:val="0"/>
          <w:marBottom w:val="150"/>
          <w:divBdr>
            <w:top w:val="none" w:sz="0" w:space="0" w:color="auto"/>
            <w:left w:val="none" w:sz="0" w:space="0" w:color="auto"/>
            <w:bottom w:val="none" w:sz="0" w:space="0" w:color="auto"/>
            <w:right w:val="none" w:sz="0" w:space="0" w:color="auto"/>
          </w:divBdr>
        </w:div>
        <w:div w:id="1636639742">
          <w:marLeft w:val="0"/>
          <w:marRight w:val="0"/>
          <w:marTop w:val="0"/>
          <w:marBottom w:val="150"/>
          <w:divBdr>
            <w:top w:val="none" w:sz="0" w:space="0" w:color="auto"/>
            <w:left w:val="none" w:sz="0" w:space="0" w:color="auto"/>
            <w:bottom w:val="none" w:sz="0" w:space="0" w:color="auto"/>
            <w:right w:val="none" w:sz="0" w:space="0" w:color="auto"/>
          </w:divBdr>
        </w:div>
        <w:div w:id="1368526774">
          <w:marLeft w:val="0"/>
          <w:marRight w:val="0"/>
          <w:marTop w:val="0"/>
          <w:marBottom w:val="150"/>
          <w:divBdr>
            <w:top w:val="none" w:sz="0" w:space="0" w:color="auto"/>
            <w:left w:val="none" w:sz="0" w:space="0" w:color="auto"/>
            <w:bottom w:val="none" w:sz="0" w:space="0" w:color="auto"/>
            <w:right w:val="none" w:sz="0" w:space="0" w:color="auto"/>
          </w:divBdr>
        </w:div>
        <w:div w:id="317224603">
          <w:marLeft w:val="0"/>
          <w:marRight w:val="0"/>
          <w:marTop w:val="0"/>
          <w:marBottom w:val="150"/>
          <w:divBdr>
            <w:top w:val="none" w:sz="0" w:space="0" w:color="auto"/>
            <w:left w:val="none" w:sz="0" w:space="0" w:color="auto"/>
            <w:bottom w:val="none" w:sz="0" w:space="0" w:color="auto"/>
            <w:right w:val="none" w:sz="0" w:space="0" w:color="auto"/>
          </w:divBdr>
          <w:divsChild>
            <w:div w:id="1108622160">
              <w:marLeft w:val="0"/>
              <w:marRight w:val="0"/>
              <w:marTop w:val="240"/>
              <w:marBottom w:val="240"/>
              <w:divBdr>
                <w:top w:val="none" w:sz="0" w:space="0" w:color="auto"/>
                <w:left w:val="none" w:sz="0" w:space="0" w:color="auto"/>
                <w:bottom w:val="none" w:sz="0" w:space="0" w:color="auto"/>
                <w:right w:val="none" w:sz="0" w:space="0" w:color="auto"/>
              </w:divBdr>
              <w:divsChild>
                <w:div w:id="174588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39847">
          <w:marLeft w:val="0"/>
          <w:marRight w:val="0"/>
          <w:marTop w:val="0"/>
          <w:marBottom w:val="150"/>
          <w:divBdr>
            <w:top w:val="none" w:sz="0" w:space="0" w:color="auto"/>
            <w:left w:val="none" w:sz="0" w:space="0" w:color="auto"/>
            <w:bottom w:val="none" w:sz="0" w:space="0" w:color="auto"/>
            <w:right w:val="none" w:sz="0" w:space="0" w:color="auto"/>
          </w:divBdr>
          <w:divsChild>
            <w:div w:id="101341413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nc/3.0/e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ibytes.es/blog_inundaciones_de_paris_1910.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74BA9-EE67-41BB-BB28-B9D62E7C0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1218</Words>
  <Characters>6703</Characters>
  <Application>Microsoft Office Word</Application>
  <DocSecurity>0</DocSecurity>
  <Lines>55</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Bego</cp:lastModifiedBy>
  <cp:revision>5</cp:revision>
  <cp:lastPrinted>2014-09-17T08:16:00Z</cp:lastPrinted>
  <dcterms:created xsi:type="dcterms:W3CDTF">2014-09-16T11:05:00Z</dcterms:created>
  <dcterms:modified xsi:type="dcterms:W3CDTF">2014-09-18T13:51:00Z</dcterms:modified>
</cp:coreProperties>
</file>