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5"/>
      </w:tblGrid>
      <w:tr w:rsidR="003D35BB" w:rsidTr="00CF696A">
        <w:tc>
          <w:tcPr>
            <w:tcW w:w="9685" w:type="dxa"/>
          </w:tcPr>
          <w:tbl>
            <w:tblPr>
              <w:tblStyle w:val="Tablaconcuadrcula"/>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CF696A" w:rsidTr="00CF696A">
              <w:trPr>
                <w:trHeight w:val="2224"/>
              </w:trPr>
              <w:tc>
                <w:tcPr>
                  <w:tcW w:w="9459" w:type="dxa"/>
                </w:tcPr>
                <w:p w:rsidR="00CF696A" w:rsidRPr="00333848" w:rsidRDefault="00CF696A" w:rsidP="00A4540C">
                  <w:pPr>
                    <w:pStyle w:val="Ttulo1"/>
                    <w:spacing w:before="0" w:beforeAutospacing="0" w:after="150" w:afterAutospacing="0" w:line="540" w:lineRule="atLeast"/>
                    <w:outlineLvl w:val="0"/>
                    <w:rPr>
                      <w:rFonts w:ascii="Open Sans" w:hAnsi="Open Sans" w:cs="Open Sans"/>
                      <w:b w:val="0"/>
                      <w:bCs w:val="0"/>
                      <w:color w:val="A70B2C"/>
                      <w:spacing w:val="-15"/>
                      <w:sz w:val="40"/>
                      <w:szCs w:val="40"/>
                    </w:rPr>
                  </w:pPr>
                  <w:bookmarkStart w:id="0" w:name="_GoBack"/>
                  <w:bookmarkEnd w:id="0"/>
                  <w:r w:rsidRPr="00333848">
                    <w:rPr>
                      <w:rFonts w:ascii="Open Sans" w:hAnsi="Open Sans" w:cs="Open Sans"/>
                      <w:b w:val="0"/>
                      <w:bCs w:val="0"/>
                      <w:color w:val="A70B2C"/>
                      <w:spacing w:val="-15"/>
                      <w:sz w:val="40"/>
                      <w:szCs w:val="40"/>
                    </w:rPr>
                    <w:t>"Historia del seguro en España", Fundación Mapfre</w:t>
                  </w:r>
                </w:p>
                <w:p w:rsidR="00CF696A" w:rsidRDefault="00CF696A" w:rsidP="00A4540C">
                  <w:pPr>
                    <w:pStyle w:val="Ttulo2"/>
                    <w:spacing w:before="0" w:beforeAutospacing="0" w:after="150" w:afterAutospacing="0" w:line="420" w:lineRule="atLeast"/>
                    <w:outlineLvl w:val="1"/>
                    <w:rPr>
                      <w:rFonts w:ascii="Open Sans" w:hAnsi="Open Sans" w:cs="Open Sans"/>
                      <w:b w:val="0"/>
                      <w:bCs w:val="0"/>
                      <w:color w:val="000000"/>
                      <w:spacing w:val="-15"/>
                      <w:sz w:val="28"/>
                      <w:szCs w:val="28"/>
                    </w:rPr>
                  </w:pPr>
                  <w:r w:rsidRPr="00333848">
                    <w:rPr>
                      <w:rFonts w:ascii="Open Sans" w:hAnsi="Open Sans" w:cs="Open Sans"/>
                      <w:b w:val="0"/>
                      <w:bCs w:val="0"/>
                      <w:color w:val="000000"/>
                      <w:spacing w:val="-15"/>
                      <w:sz w:val="28"/>
                      <w:szCs w:val="28"/>
                    </w:rPr>
                    <w:t xml:space="preserve">Estudio histórico sobre el conjunto del sector asegurador desde una </w:t>
                  </w:r>
                  <w:r>
                    <w:rPr>
                      <w:rFonts w:ascii="Open Sans" w:hAnsi="Open Sans" w:cs="Open Sans"/>
                      <w:b w:val="0"/>
                      <w:bCs w:val="0"/>
                      <w:color w:val="000000"/>
                      <w:spacing w:val="-15"/>
                      <w:sz w:val="28"/>
                      <w:szCs w:val="28"/>
                    </w:rPr>
                    <w:br/>
                  </w:r>
                  <w:r w:rsidRPr="00333848">
                    <w:rPr>
                      <w:rFonts w:ascii="Open Sans" w:hAnsi="Open Sans" w:cs="Open Sans"/>
                      <w:b w:val="0"/>
                      <w:bCs w:val="0"/>
                      <w:color w:val="000000"/>
                      <w:spacing w:val="-15"/>
                      <w:sz w:val="28"/>
                      <w:szCs w:val="28"/>
                    </w:rPr>
                    <w:t>perspectiva nacional</w:t>
                  </w:r>
                </w:p>
                <w:p w:rsidR="00CF696A" w:rsidRPr="00F365FB" w:rsidRDefault="00CF696A" w:rsidP="00A4540C">
                  <w:pPr>
                    <w:pStyle w:val="Ttulo2"/>
                    <w:spacing w:before="0" w:beforeAutospacing="0" w:after="150" w:afterAutospacing="0"/>
                    <w:outlineLvl w:val="1"/>
                    <w:rPr>
                      <w:rFonts w:ascii="Open Sans" w:hAnsi="Open Sans" w:cs="Open Sans"/>
                      <w:b w:val="0"/>
                      <w:color w:val="353535"/>
                      <w:sz w:val="20"/>
                      <w:szCs w:val="20"/>
                    </w:rPr>
                  </w:pPr>
                  <w:r w:rsidRPr="00333848">
                    <w:rPr>
                      <w:rFonts w:ascii="Open Sans" w:hAnsi="Open Sans" w:cs="Open Sans"/>
                      <w:b w:val="0"/>
                      <w:color w:val="353535"/>
                      <w:sz w:val="20"/>
                      <w:szCs w:val="20"/>
                    </w:rPr>
                    <w:t>Un completo análisis desde los antecedentes del seguro en la antigüedad hasta la evo</w:t>
                  </w:r>
                  <w:r>
                    <w:rPr>
                      <w:rFonts w:ascii="Open Sans" w:hAnsi="Open Sans" w:cs="Open Sans"/>
                      <w:b w:val="0"/>
                      <w:color w:val="353535"/>
                      <w:sz w:val="20"/>
                      <w:szCs w:val="20"/>
                    </w:rPr>
                    <w:t xml:space="preserve">lución del </w:t>
                  </w:r>
                  <w:r w:rsidRPr="00333848">
                    <w:rPr>
                      <w:rFonts w:ascii="Open Sans" w:hAnsi="Open Sans" w:cs="Open Sans"/>
                      <w:b w:val="0"/>
                      <w:color w:val="353535"/>
                      <w:sz w:val="20"/>
                      <w:szCs w:val="20"/>
                    </w:rPr>
                    <w:t>seguro privado en el siglo XXI</w:t>
                  </w:r>
                  <w:r>
                    <w:rPr>
                      <w:rFonts w:ascii="Open Sans" w:hAnsi="Open Sans" w:cs="Open Sans"/>
                      <w:b w:val="0"/>
                      <w:color w:val="353535"/>
                      <w:sz w:val="20"/>
                      <w:szCs w:val="20"/>
                    </w:rPr>
                    <w:t>.</w:t>
                  </w:r>
                  <w:r>
                    <w:rPr>
                      <w:rFonts w:ascii="Open Sans" w:hAnsi="Open Sans" w:cs="Open Sans"/>
                      <w:b w:val="0"/>
                      <w:color w:val="353535"/>
                      <w:sz w:val="20"/>
                      <w:szCs w:val="20"/>
                    </w:rPr>
                    <w:br/>
                  </w:r>
                </w:p>
              </w:tc>
            </w:tr>
            <w:tr w:rsidR="00CF696A" w:rsidTr="00CF696A">
              <w:trPr>
                <w:trHeight w:val="1011"/>
              </w:trPr>
              <w:tc>
                <w:tcPr>
                  <w:tcW w:w="9351" w:type="dxa"/>
                  <w:shd w:val="clear" w:color="auto" w:fill="F2DBDB" w:themeFill="accent2" w:themeFillTint="33"/>
                  <w:vAlign w:val="center"/>
                </w:tcPr>
                <w:p w:rsidR="00CF696A" w:rsidRPr="00734588" w:rsidRDefault="00CF696A" w:rsidP="00A4540C">
                  <w:pPr>
                    <w:spacing w:after="150"/>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Antonio González López</w:t>
                  </w:r>
                  <w:r w:rsidRPr="003D35BB">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Delegado del CCS en Galicia</w:t>
                  </w:r>
                </w:p>
              </w:tc>
            </w:tr>
          </w:tbl>
          <w:p w:rsidR="003D35BB" w:rsidRPr="003D35BB" w:rsidRDefault="003D35BB" w:rsidP="00CF696A">
            <w:pPr>
              <w:pStyle w:val="Ttulo1"/>
              <w:spacing w:before="0" w:beforeAutospacing="0" w:after="150" w:afterAutospacing="0" w:line="276" w:lineRule="auto"/>
              <w:outlineLvl w:val="0"/>
              <w:rPr>
                <w:rFonts w:ascii="Open Sans" w:hAnsi="Open Sans" w:cs="Open Sans"/>
                <w:b w:val="0"/>
                <w:color w:val="A70B2C"/>
                <w:spacing w:val="-15"/>
                <w:sz w:val="20"/>
                <w:szCs w:val="20"/>
              </w:rPr>
            </w:pPr>
          </w:p>
        </w:tc>
      </w:tr>
    </w:tbl>
    <w:p w:rsidR="003F4635" w:rsidRDefault="003F4635"/>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CF696A" w:rsidRPr="00CF696A" w:rsidTr="00801F67">
        <w:tc>
          <w:tcPr>
            <w:tcW w:w="6062" w:type="dxa"/>
            <w:vMerge w:val="restart"/>
          </w:tcPr>
          <w:p w:rsidR="00CF696A" w:rsidRPr="00CF696A" w:rsidRDefault="00CF696A" w:rsidP="00CF696A">
            <w:pPr>
              <w:spacing w:after="150" w:line="276" w:lineRule="auto"/>
              <w:jc w:val="both"/>
              <w:outlineLvl w:val="1"/>
              <w:rPr>
                <w:rFonts w:ascii="Open Sans" w:hAnsi="Open Sans" w:cs="Open Sans"/>
                <w:color w:val="000000"/>
                <w:spacing w:val="-15"/>
                <w:sz w:val="28"/>
                <w:szCs w:val="28"/>
              </w:rPr>
            </w:pPr>
            <w:r w:rsidRPr="00CF696A">
              <w:rPr>
                <w:rFonts w:ascii="Open Sans" w:eastAsia="Times New Roman" w:hAnsi="Open Sans" w:cs="Open Sans"/>
                <w:b/>
                <w:bCs/>
                <w:noProof/>
                <w:color w:val="000000"/>
                <w:sz w:val="20"/>
                <w:szCs w:val="20"/>
                <w:lang w:eastAsia="es-ES"/>
              </w:rPr>
              <w:drawing>
                <wp:inline distT="0" distB="0" distL="0" distR="0" wp14:anchorId="2A54CD63" wp14:editId="125818EC">
                  <wp:extent cx="3709670" cy="2070100"/>
                  <wp:effectExtent l="0" t="0" r="5080" b="6350"/>
                  <wp:docPr id="34" name="Picture 34" descr="W:\Consorseguros\IMAGES\historia-del-seguro_mapf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Consorseguros\IMAGES\historia-del-seguro_mapf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9670" cy="2070100"/>
                          </a:xfrm>
                          <a:prstGeom prst="rect">
                            <a:avLst/>
                          </a:prstGeom>
                          <a:noFill/>
                          <a:ln>
                            <a:noFill/>
                          </a:ln>
                        </pic:spPr>
                      </pic:pic>
                    </a:graphicData>
                  </a:graphic>
                </wp:inline>
              </w:drawing>
            </w:r>
          </w:p>
          <w:p w:rsidR="00B13158" w:rsidRPr="00CF696A" w:rsidRDefault="00B13158"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b/>
                <w:color w:val="000000"/>
                <w:spacing w:val="-15"/>
                <w:sz w:val="20"/>
                <w:szCs w:val="20"/>
              </w:rPr>
              <w:t>La Fundación MAPFRE</w:t>
            </w:r>
            <w:r w:rsidRPr="00CF696A">
              <w:rPr>
                <w:rFonts w:ascii="Open Sans" w:hAnsi="Open Sans" w:cs="Open Sans"/>
                <w:color w:val="000000"/>
                <w:spacing w:val="-15"/>
                <w:sz w:val="20"/>
                <w:szCs w:val="20"/>
              </w:rPr>
              <w:t xml:space="preserve"> acaba de editar </w:t>
            </w:r>
            <w:r w:rsidRPr="00CF696A">
              <w:rPr>
                <w:rFonts w:ascii="Open Sans" w:hAnsi="Open Sans" w:cs="Open Sans"/>
                <w:b/>
                <w:color w:val="000000"/>
                <w:spacing w:val="-15"/>
                <w:sz w:val="20"/>
                <w:szCs w:val="20"/>
              </w:rPr>
              <w:t>“Historia del seguro en Esp</w:t>
            </w:r>
            <w:r w:rsidRPr="00CF696A">
              <w:rPr>
                <w:rFonts w:ascii="Open Sans" w:hAnsi="Open Sans" w:cs="Open Sans"/>
                <w:b/>
                <w:color w:val="000000"/>
                <w:spacing w:val="-15"/>
                <w:sz w:val="20"/>
                <w:szCs w:val="20"/>
              </w:rPr>
              <w:t>a</w:t>
            </w:r>
            <w:r w:rsidRPr="00CF696A">
              <w:rPr>
                <w:rFonts w:ascii="Open Sans" w:hAnsi="Open Sans" w:cs="Open Sans"/>
                <w:b/>
                <w:color w:val="000000"/>
                <w:spacing w:val="-15"/>
                <w:sz w:val="20"/>
                <w:szCs w:val="20"/>
              </w:rPr>
              <w:t>ña”</w:t>
            </w:r>
            <w:r w:rsidRPr="00CF696A">
              <w:rPr>
                <w:rFonts w:ascii="Open Sans" w:hAnsi="Open Sans" w:cs="Open Sans"/>
                <w:color w:val="000000"/>
                <w:spacing w:val="-15"/>
                <w:sz w:val="20"/>
                <w:szCs w:val="20"/>
              </w:rPr>
              <w:t>. Es un libro importante porque, como se afirma en la Presentación a cargo de su Presidente Antonio Huertas, cubre un vacío en la bibliografía histórica de este país. Coincido con esta afirmación, por cuanto es posible encontrar en España monografías sobre empresas o subsectores dentro del mercado asegurador, pero en cambio escasean los estudios históricos sobre el conjunto del sector desde una perspectiva nacional, y este es precisamente el objeto del libro que aquí se comenta.</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 xml:space="preserve">Y para hacer un libro así de ambicioso se ha reunido un equipo a la altura del objetivo, dirigido por el catedrático emérito de Historia Económica </w:t>
            </w:r>
            <w:r w:rsidRPr="00CF696A">
              <w:rPr>
                <w:rFonts w:ascii="Open Sans" w:hAnsi="Open Sans" w:cs="Open Sans"/>
                <w:b/>
                <w:color w:val="000000"/>
                <w:spacing w:val="-15"/>
                <w:sz w:val="20"/>
                <w:szCs w:val="20"/>
              </w:rPr>
              <w:t>Gabriel Tortella Casares</w:t>
            </w:r>
            <w:r w:rsidRPr="00CF696A">
              <w:rPr>
                <w:rFonts w:ascii="Open Sans" w:hAnsi="Open Sans" w:cs="Open Sans"/>
                <w:color w:val="000000"/>
                <w:spacing w:val="-15"/>
                <w:sz w:val="20"/>
                <w:szCs w:val="20"/>
              </w:rPr>
              <w:t xml:space="preserve">. Además se ha recurrido a fuentes de alto nivel, tanto documentales como personales, pues se ha accedido a archivos y entrevistado a personalidades de gran relevancia.  Considero que se trata de un libro muy completo, no sólo por el catálogo de temas que trata, sino también por la variedad de fuentes empleadas, ya que la consulta de actas y documentos internos de empresas e instituciones y las entrevistas con personas relevantes, confieren al trabajo una interesante perspectiva intrahistórica, que hace que no percibamos la sensación que muchas </w:t>
            </w:r>
            <w:r w:rsidRPr="00CF696A">
              <w:rPr>
                <w:rFonts w:ascii="Open Sans" w:hAnsi="Open Sans" w:cs="Open Sans"/>
                <w:color w:val="000000"/>
                <w:spacing w:val="-15"/>
                <w:sz w:val="20"/>
                <w:szCs w:val="20"/>
              </w:rPr>
              <w:lastRenderedPageBreak/>
              <w:t>veces tenemos ante determinados libros de Historia, prolijos a la hora de contar el qué, pero que nos dejan con las ganas de conocer el por qué.</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El libro se estructura en ocho capítulos, que comprenden desde un prim</w:t>
            </w:r>
            <w:r w:rsidRPr="00CF696A">
              <w:rPr>
                <w:rFonts w:ascii="Open Sans" w:hAnsi="Open Sans" w:cs="Open Sans"/>
                <w:color w:val="000000"/>
                <w:spacing w:val="-15"/>
                <w:sz w:val="20"/>
                <w:szCs w:val="20"/>
              </w:rPr>
              <w:t>e</w:t>
            </w:r>
            <w:r w:rsidRPr="00CF696A">
              <w:rPr>
                <w:rFonts w:ascii="Open Sans" w:hAnsi="Open Sans" w:cs="Open Sans"/>
                <w:color w:val="000000"/>
                <w:spacing w:val="-15"/>
                <w:sz w:val="20"/>
                <w:szCs w:val="20"/>
              </w:rPr>
              <w:t>ro introductorio hasta el octavo, que contiene las conclusiones. El desarr</w:t>
            </w:r>
            <w:r w:rsidRPr="00CF696A">
              <w:rPr>
                <w:rFonts w:ascii="Open Sans" w:hAnsi="Open Sans" w:cs="Open Sans"/>
                <w:color w:val="000000"/>
                <w:spacing w:val="-15"/>
                <w:sz w:val="20"/>
                <w:szCs w:val="20"/>
              </w:rPr>
              <w:t>o</w:t>
            </w:r>
            <w:r w:rsidRPr="00CF696A">
              <w:rPr>
                <w:rFonts w:ascii="Open Sans" w:hAnsi="Open Sans" w:cs="Open Sans"/>
                <w:color w:val="000000"/>
                <w:spacing w:val="-15"/>
                <w:sz w:val="20"/>
                <w:szCs w:val="20"/>
              </w:rPr>
              <w:t>llo del contenido es diacrónico, a partir de unos conceptos de teoría del seguro y de una reseña de los antecedentes del seguro en la antigüedad, se culmina en la evolución del seguro privado en el siglo XXI; concretame</w:t>
            </w:r>
            <w:r w:rsidRPr="00CF696A">
              <w:rPr>
                <w:rFonts w:ascii="Open Sans" w:hAnsi="Open Sans" w:cs="Open Sans"/>
                <w:color w:val="000000"/>
                <w:spacing w:val="-15"/>
                <w:sz w:val="20"/>
                <w:szCs w:val="20"/>
              </w:rPr>
              <w:t>n</w:t>
            </w:r>
            <w:r w:rsidRPr="00CF696A">
              <w:rPr>
                <w:rFonts w:ascii="Open Sans" w:hAnsi="Open Sans" w:cs="Open Sans"/>
                <w:color w:val="000000"/>
                <w:spacing w:val="-15"/>
                <w:sz w:val="20"/>
                <w:szCs w:val="20"/>
              </w:rPr>
              <w:t>te los últimos datos incluidos son del año 2012, como quien dice, ayer mismo. Esta evolución cronológica se sistematiza a través de los eleme</w:t>
            </w:r>
            <w:r w:rsidRPr="00CF696A">
              <w:rPr>
                <w:rFonts w:ascii="Open Sans" w:hAnsi="Open Sans" w:cs="Open Sans"/>
                <w:color w:val="000000"/>
                <w:spacing w:val="-15"/>
                <w:sz w:val="20"/>
                <w:szCs w:val="20"/>
              </w:rPr>
              <w:t>n</w:t>
            </w:r>
            <w:r w:rsidRPr="00CF696A">
              <w:rPr>
                <w:rFonts w:ascii="Open Sans" w:hAnsi="Open Sans" w:cs="Open Sans"/>
                <w:color w:val="000000"/>
                <w:spacing w:val="-15"/>
                <w:sz w:val="20"/>
                <w:szCs w:val="20"/>
              </w:rPr>
              <w:t>tos definitorios de cada período.</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Así, el capítulo segundo, bajo el título “De los aseguradores individuales a las compañías de seguros”, explica los cambios en el mercado asegurador, desde el seguro marítimo en la Edad Moderna hasta la presencia de d</w:t>
            </w:r>
            <w:r w:rsidRPr="00CF696A">
              <w:rPr>
                <w:rFonts w:ascii="Open Sans" w:hAnsi="Open Sans" w:cs="Open Sans"/>
                <w:color w:val="000000"/>
                <w:spacing w:val="-15"/>
                <w:sz w:val="20"/>
                <w:szCs w:val="20"/>
              </w:rPr>
              <w:t>i</w:t>
            </w:r>
            <w:r w:rsidRPr="00CF696A">
              <w:rPr>
                <w:rFonts w:ascii="Open Sans" w:hAnsi="Open Sans" w:cs="Open Sans"/>
                <w:color w:val="000000"/>
                <w:spacing w:val="-15"/>
                <w:sz w:val="20"/>
                <w:szCs w:val="20"/>
              </w:rPr>
              <w:t>versas compañías de seguros por acciones en varias ciudades españolas, en cuyo devenir tuvo gran influencia el comercio con las colonias americ</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nas.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El capítulo tercero, que trata del desarrollo del seguro en el siglo XIX, refleja con claridad la influencia que las alternativas gubernamentales y sus re</w:t>
            </w:r>
            <w:r w:rsidRPr="00CF696A">
              <w:rPr>
                <w:rFonts w:ascii="Open Sans" w:hAnsi="Open Sans" w:cs="Open Sans"/>
                <w:color w:val="000000"/>
                <w:spacing w:val="-15"/>
                <w:sz w:val="20"/>
                <w:szCs w:val="20"/>
              </w:rPr>
              <w:t>s</w:t>
            </w:r>
            <w:r w:rsidRPr="00CF696A">
              <w:rPr>
                <w:rFonts w:ascii="Open Sans" w:hAnsi="Open Sans" w:cs="Open Sans"/>
                <w:color w:val="000000"/>
                <w:spacing w:val="-15"/>
                <w:sz w:val="20"/>
                <w:szCs w:val="20"/>
              </w:rPr>
              <w:t>pectivas opciones de política económica –liberalismo versus protecci</w:t>
            </w:r>
            <w:r w:rsidRPr="00CF696A">
              <w:rPr>
                <w:rFonts w:ascii="Open Sans" w:hAnsi="Open Sans" w:cs="Open Sans"/>
                <w:color w:val="000000"/>
                <w:spacing w:val="-15"/>
                <w:sz w:val="20"/>
                <w:szCs w:val="20"/>
              </w:rPr>
              <w:t>o</w:t>
            </w:r>
            <w:r w:rsidRPr="00CF696A">
              <w:rPr>
                <w:rFonts w:ascii="Open Sans" w:hAnsi="Open Sans" w:cs="Open Sans"/>
                <w:color w:val="000000"/>
                <w:spacing w:val="-15"/>
                <w:sz w:val="20"/>
                <w:szCs w:val="20"/>
              </w:rPr>
              <w:t>nismo- tuvieron en este siglo en la configuración de un mercado asegur</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dor, en el que hacia el final del período aparecen las primeras compañías multinacionales.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El cuarto capítulo refleja los avatares del seguro español en los tiempos convulsos que van desde 1908 hasta 1939. Es decir, entre el año de pr</w:t>
            </w:r>
            <w:r w:rsidRPr="00CF696A">
              <w:rPr>
                <w:rFonts w:ascii="Open Sans" w:hAnsi="Open Sans" w:cs="Open Sans"/>
                <w:color w:val="000000"/>
                <w:spacing w:val="-15"/>
                <w:sz w:val="20"/>
                <w:szCs w:val="20"/>
              </w:rPr>
              <w:t>o</w:t>
            </w:r>
            <w:r w:rsidRPr="00CF696A">
              <w:rPr>
                <w:rFonts w:ascii="Open Sans" w:hAnsi="Open Sans" w:cs="Open Sans"/>
                <w:color w:val="000000"/>
                <w:spacing w:val="-15"/>
                <w:sz w:val="20"/>
                <w:szCs w:val="20"/>
              </w:rPr>
              <w:t>mulgación de la primera Ley reguladora del seguro en nuestro orden</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miento y también de la creación del Instituto Nacional de Previsión, hasta el final de la Guerra Civil. La Dictadura de Primo de Rivera, la Segunda República y la Guerra, trajeron cambios drásticos en los órdenes instit</w:t>
            </w:r>
            <w:r w:rsidRPr="00CF696A">
              <w:rPr>
                <w:rFonts w:ascii="Open Sans" w:hAnsi="Open Sans" w:cs="Open Sans"/>
                <w:color w:val="000000"/>
                <w:spacing w:val="-15"/>
                <w:sz w:val="20"/>
                <w:szCs w:val="20"/>
              </w:rPr>
              <w:t>u</w:t>
            </w:r>
            <w:r w:rsidRPr="00CF696A">
              <w:rPr>
                <w:rFonts w:ascii="Open Sans" w:hAnsi="Open Sans" w:cs="Open Sans"/>
                <w:color w:val="000000"/>
                <w:spacing w:val="-15"/>
                <w:sz w:val="20"/>
                <w:szCs w:val="20"/>
              </w:rPr>
              <w:t>cional, profesional –por ejemplo con la aparición de los actuarios de seg</w:t>
            </w:r>
            <w:r w:rsidRPr="00CF696A">
              <w:rPr>
                <w:rFonts w:ascii="Open Sans" w:hAnsi="Open Sans" w:cs="Open Sans"/>
                <w:color w:val="000000"/>
                <w:spacing w:val="-15"/>
                <w:sz w:val="20"/>
                <w:szCs w:val="20"/>
              </w:rPr>
              <w:t>u</w:t>
            </w:r>
            <w:r w:rsidRPr="00CF696A">
              <w:rPr>
                <w:rFonts w:ascii="Open Sans" w:hAnsi="Open Sans" w:cs="Open Sans"/>
                <w:color w:val="000000"/>
                <w:spacing w:val="-15"/>
                <w:sz w:val="20"/>
                <w:szCs w:val="20"/>
              </w:rPr>
              <w:t>ros- y también en los ámbitos de protección, ya que junto a los primeros seguros sociales,  coexisten diversos productos de seguro de vida más basados en el azar que en fundamentos científicos, como es el caso de las conocidas como tontinas (por su creador Tonti) y chatelusianas, que más adelante sucumbirían ante el desarrollo de los seguros de vida con fu</w:t>
            </w:r>
            <w:r w:rsidRPr="00CF696A">
              <w:rPr>
                <w:rFonts w:ascii="Open Sans" w:hAnsi="Open Sans" w:cs="Open Sans"/>
                <w:color w:val="000000"/>
                <w:spacing w:val="-15"/>
                <w:sz w:val="20"/>
                <w:szCs w:val="20"/>
              </w:rPr>
              <w:t>n</w:t>
            </w:r>
            <w:r w:rsidRPr="00CF696A">
              <w:rPr>
                <w:rFonts w:ascii="Open Sans" w:hAnsi="Open Sans" w:cs="Open Sans"/>
                <w:color w:val="000000"/>
                <w:spacing w:val="-15"/>
                <w:sz w:val="20"/>
                <w:szCs w:val="20"/>
              </w:rPr>
              <w:t>damento actuarial. Me ha parecido especialmente interesante el debate en torno a la propuesta de crear un monopolio asegurador, que tuvo lugar en el seno de la Administración republicana durante la Guerra Civil, recogido a partir de las Actas de la Comisión de Banca y Seguros del año 1937.</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lastRenderedPageBreak/>
              <w:t>El capítulo quinto trata del período franquista anterior a la Seguridad S</w:t>
            </w:r>
            <w:r w:rsidRPr="00CF696A">
              <w:rPr>
                <w:rFonts w:ascii="Open Sans" w:hAnsi="Open Sans" w:cs="Open Sans"/>
                <w:color w:val="000000"/>
                <w:spacing w:val="-15"/>
                <w:sz w:val="20"/>
                <w:szCs w:val="20"/>
              </w:rPr>
              <w:t>o</w:t>
            </w:r>
            <w:r w:rsidRPr="00CF696A">
              <w:rPr>
                <w:rFonts w:ascii="Open Sans" w:hAnsi="Open Sans" w:cs="Open Sans"/>
                <w:color w:val="000000"/>
                <w:spacing w:val="-15"/>
                <w:sz w:val="20"/>
                <w:szCs w:val="20"/>
              </w:rPr>
              <w:t>cial, cuyos hitos más relevantes se refieren precisamente al origen del Consorcio de Compensación de Seguros, a partir de la existencia de dive</w:t>
            </w:r>
            <w:r w:rsidRPr="00CF696A">
              <w:rPr>
                <w:rFonts w:ascii="Open Sans" w:hAnsi="Open Sans" w:cs="Open Sans"/>
                <w:color w:val="000000"/>
                <w:spacing w:val="-15"/>
                <w:sz w:val="20"/>
                <w:szCs w:val="20"/>
              </w:rPr>
              <w:t>r</w:t>
            </w:r>
            <w:r w:rsidRPr="00CF696A">
              <w:rPr>
                <w:rFonts w:ascii="Open Sans" w:hAnsi="Open Sans" w:cs="Open Sans"/>
                <w:color w:val="000000"/>
                <w:spacing w:val="-15"/>
                <w:sz w:val="20"/>
                <w:szCs w:val="20"/>
              </w:rPr>
              <w:t>sos consorcios que habían sido creados con fines específicos. Otro dato importante de esta etapa es la Ley de Ordenación de Seguros de 1954 y diversas medidas reguladoras del sistema de Seguridad Social, con las mutuas patronales como colaboradoras.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El capítulo sexto analiza la evolución del seguro privado entre 1966 y 2000, período en el que se configura el mercado asegurador actual.  Aquí son numerosos los datos destacables, tanto en el ámbito regulador e instit</w:t>
            </w:r>
            <w:r w:rsidRPr="00CF696A">
              <w:rPr>
                <w:rFonts w:ascii="Open Sans" w:hAnsi="Open Sans" w:cs="Open Sans"/>
                <w:color w:val="000000"/>
                <w:spacing w:val="-15"/>
                <w:sz w:val="20"/>
                <w:szCs w:val="20"/>
              </w:rPr>
              <w:t>u</w:t>
            </w:r>
            <w:r w:rsidRPr="00CF696A">
              <w:rPr>
                <w:rFonts w:ascii="Open Sans" w:hAnsi="Open Sans" w:cs="Open Sans"/>
                <w:color w:val="000000"/>
                <w:spacing w:val="-15"/>
                <w:sz w:val="20"/>
                <w:szCs w:val="20"/>
              </w:rPr>
              <w:t>cional como en el económico. Se analizan entre otros aspectos, el cambio de las organizaciones representativas, el progreso de la Seguridad Social, la evolución de Consorcio y de la CLEA. También se tratan en este capítulo las respectivas evoluciones de los principales ramos del seguro: vida, a</w:t>
            </w:r>
            <w:r w:rsidRPr="00CF696A">
              <w:rPr>
                <w:rFonts w:ascii="Open Sans" w:hAnsi="Open Sans" w:cs="Open Sans"/>
                <w:color w:val="000000"/>
                <w:spacing w:val="-15"/>
                <w:sz w:val="20"/>
                <w:szCs w:val="20"/>
              </w:rPr>
              <w:t>u</w:t>
            </w:r>
            <w:r w:rsidRPr="00CF696A">
              <w:rPr>
                <w:rFonts w:ascii="Open Sans" w:hAnsi="Open Sans" w:cs="Open Sans"/>
                <w:color w:val="000000"/>
                <w:spacing w:val="-15"/>
                <w:sz w:val="20"/>
                <w:szCs w:val="20"/>
              </w:rPr>
              <w:t>tomóvil, seguros agrarios, de empresa, etc.; así como el reaseguro. Los cambios en el ranking, con la caída de la entidad que había sido líder, La Unión y el Fénix, y la eclosión de MAPFRE. Otro rasgo fundamental del período es la incorporación de España a las Comunidades europeas, que conllevará cambios decisivos en todos los ámbitos del mercado asegur</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dor.</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F7333D"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A la evolución del seguro en el siglo XXI se dedica el capítulo séptimo. Los doce años que abarca se caracterizan por el paso de la euforia económica a la recesión y por una influencia cada vez mayor de las disposiciones europeas en la ordenación del mercado español, a través  de las directivas conocidas como Solvencia I y II, pero también por otras vías, como las diversas normas sobre seguro del automóvil, que provocan cambios en el ordenamiento español e incluso por la influencia de las políticas de igua</w:t>
            </w:r>
            <w:r w:rsidRPr="00CF696A">
              <w:rPr>
                <w:rFonts w:ascii="Open Sans" w:hAnsi="Open Sans" w:cs="Open Sans"/>
                <w:color w:val="000000"/>
                <w:spacing w:val="-15"/>
                <w:sz w:val="20"/>
                <w:szCs w:val="20"/>
              </w:rPr>
              <w:t>l</w:t>
            </w:r>
            <w:r w:rsidRPr="00CF696A">
              <w:rPr>
                <w:rFonts w:ascii="Open Sans" w:hAnsi="Open Sans" w:cs="Open Sans"/>
                <w:color w:val="000000"/>
                <w:spacing w:val="-15"/>
                <w:sz w:val="20"/>
                <w:szCs w:val="20"/>
              </w:rPr>
              <w:t>dad, originadas por la jurisprudencia del Tribunal de Justicia de las Com</w:t>
            </w:r>
            <w:r w:rsidRPr="00CF696A">
              <w:rPr>
                <w:rFonts w:ascii="Open Sans" w:hAnsi="Open Sans" w:cs="Open Sans"/>
                <w:color w:val="000000"/>
                <w:spacing w:val="-15"/>
                <w:sz w:val="20"/>
                <w:szCs w:val="20"/>
              </w:rPr>
              <w:t>u</w:t>
            </w:r>
            <w:r w:rsidRPr="00CF696A">
              <w:rPr>
                <w:rFonts w:ascii="Open Sans" w:hAnsi="Open Sans" w:cs="Open Sans"/>
                <w:color w:val="000000"/>
                <w:spacing w:val="-15"/>
                <w:sz w:val="20"/>
                <w:szCs w:val="20"/>
              </w:rPr>
              <w:t>nidades Europeas y las propias disposiciones nacionales. En lo que llev</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mos de siglo XXI se acentúan también algunas tendencias que ya venían del período anterior, como la internacionalización, una mayor concentr</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ción empresarial, a la que no son ajenas las alianzas de banca y seguros y la liquidación de entidades deficitarias, en la cual tiene una función rel</w:t>
            </w:r>
            <w:r w:rsidRPr="00CF696A">
              <w:rPr>
                <w:rFonts w:ascii="Open Sans" w:hAnsi="Open Sans" w:cs="Open Sans"/>
                <w:color w:val="000000"/>
                <w:spacing w:val="-15"/>
                <w:sz w:val="20"/>
                <w:szCs w:val="20"/>
              </w:rPr>
              <w:t>e</w:t>
            </w:r>
            <w:r w:rsidRPr="00CF696A">
              <w:rPr>
                <w:rFonts w:ascii="Open Sans" w:hAnsi="Open Sans" w:cs="Open Sans"/>
                <w:color w:val="000000"/>
                <w:spacing w:val="-15"/>
                <w:sz w:val="20"/>
                <w:szCs w:val="20"/>
              </w:rPr>
              <w:t>vante la CLEA, integrada desde el año 2002 en el Consorcio de Compens</w:t>
            </w:r>
            <w:r w:rsidRPr="00CF696A">
              <w:rPr>
                <w:rFonts w:ascii="Open Sans" w:hAnsi="Open Sans" w:cs="Open Sans"/>
                <w:color w:val="000000"/>
                <w:spacing w:val="-15"/>
                <w:sz w:val="20"/>
                <w:szCs w:val="20"/>
              </w:rPr>
              <w:t>a</w:t>
            </w:r>
            <w:r w:rsidRPr="00CF696A">
              <w:rPr>
                <w:rFonts w:ascii="Open Sans" w:hAnsi="Open Sans" w:cs="Open Sans"/>
                <w:color w:val="000000"/>
                <w:spacing w:val="-15"/>
                <w:sz w:val="20"/>
                <w:szCs w:val="20"/>
              </w:rPr>
              <w:t>ción de Seguros.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284"/>
              <w:jc w:val="both"/>
              <w:rPr>
                <w:rFonts w:ascii="Open Sans" w:hAnsi="Open Sans" w:cs="Open Sans"/>
                <w:color w:val="A70B2C"/>
                <w:spacing w:val="-15"/>
                <w:sz w:val="20"/>
                <w:szCs w:val="20"/>
              </w:rPr>
            </w:pPr>
            <w:r w:rsidRPr="00CF696A">
              <w:rPr>
                <w:rFonts w:ascii="Open Sans" w:hAnsi="Open Sans" w:cs="Open Sans"/>
                <w:noProof/>
                <w:color w:val="A70B2C"/>
                <w:spacing w:val="-15"/>
                <w:sz w:val="21"/>
                <w:szCs w:val="21"/>
                <w:lang w:eastAsia="es-ES"/>
              </w:rPr>
              <mc:AlternateContent>
                <mc:Choice Requires="wps">
                  <w:drawing>
                    <wp:anchor distT="0" distB="0" distL="114300" distR="114300" simplePos="0" relativeHeight="251666432" behindDoc="0" locked="0" layoutInCell="1" allowOverlap="1" wp14:anchorId="58C0D3EC" wp14:editId="788EFBCB">
                      <wp:simplePos x="0" y="0"/>
                      <wp:positionH relativeFrom="column">
                        <wp:posOffset>-4145</wp:posOffset>
                      </wp:positionH>
                      <wp:positionV relativeFrom="paragraph">
                        <wp:posOffset>20188</wp:posOffset>
                      </wp:positionV>
                      <wp:extent cx="71755" cy="1095555"/>
                      <wp:effectExtent l="0" t="0" r="4445" b="9525"/>
                      <wp:wrapNone/>
                      <wp:docPr id="1" name="1 Rectángulo"/>
                      <wp:cNvGraphicFramePr/>
                      <a:graphic xmlns:a="http://schemas.openxmlformats.org/drawingml/2006/main">
                        <a:graphicData uri="http://schemas.microsoft.com/office/word/2010/wordprocessingShape">
                          <wps:wsp>
                            <wps:cNvSpPr/>
                            <wps:spPr>
                              <a:xfrm>
                                <a:off x="0" y="0"/>
                                <a:ext cx="71755" cy="1095555"/>
                              </a:xfrm>
                              <a:prstGeom prst="rect">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 Rectángulo" o:spid="_x0000_s1026" style="position:absolute;margin-left:-.35pt;margin-top:1.6pt;width:5.65pt;height:8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" fillcolor="#a70b2c" stroked="f" strokeweight="2pt"/>
                  </w:pict>
                </mc:Fallback>
              </mc:AlternateContent>
            </w:r>
            <w:r w:rsidRPr="00CF696A">
              <w:rPr>
                <w:rFonts w:ascii="Open Sans" w:hAnsi="Open Sans" w:cs="Open Sans"/>
                <w:color w:val="A70B2C"/>
                <w:spacing w:val="-15"/>
                <w:sz w:val="20"/>
                <w:szCs w:val="20"/>
              </w:rPr>
              <w:t>Como estamos ante un –buen- libro de Historia Económica, también tienen un papel relevante las estadísticas e incluso la recopilación de documentos facsímiles que, a modo de ilustración, jalonan el volumen. En cuanto a las estadísticas hay una buena selección en los últimos c</w:t>
            </w:r>
            <w:r w:rsidRPr="00CF696A">
              <w:rPr>
                <w:rFonts w:ascii="Open Sans" w:hAnsi="Open Sans" w:cs="Open Sans"/>
                <w:color w:val="A70B2C"/>
                <w:spacing w:val="-15"/>
                <w:sz w:val="20"/>
                <w:szCs w:val="20"/>
              </w:rPr>
              <w:t>a</w:t>
            </w:r>
            <w:r w:rsidRPr="00CF696A">
              <w:rPr>
                <w:rFonts w:ascii="Open Sans" w:hAnsi="Open Sans" w:cs="Open Sans"/>
                <w:color w:val="A70B2C"/>
                <w:spacing w:val="-15"/>
                <w:sz w:val="20"/>
                <w:szCs w:val="20"/>
              </w:rPr>
              <w:t>pítulos y en los anexos, en donde se recogen toda clase de magnit</w:t>
            </w:r>
            <w:r w:rsidRPr="00CF696A">
              <w:rPr>
                <w:rFonts w:ascii="Open Sans" w:hAnsi="Open Sans" w:cs="Open Sans"/>
                <w:color w:val="A70B2C"/>
                <w:spacing w:val="-15"/>
                <w:sz w:val="20"/>
                <w:szCs w:val="20"/>
              </w:rPr>
              <w:t>u</w:t>
            </w:r>
            <w:r w:rsidRPr="00CF696A">
              <w:rPr>
                <w:rFonts w:ascii="Open Sans" w:hAnsi="Open Sans" w:cs="Open Sans"/>
                <w:color w:val="A70B2C"/>
                <w:spacing w:val="-15"/>
                <w:sz w:val="20"/>
                <w:szCs w:val="20"/>
              </w:rPr>
              <w:t>des y ránkings, que complementan el texto.</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En el prefacio se indica que el volumen impreso no contiene índice alfab</w:t>
            </w:r>
            <w:r w:rsidRPr="00CF696A">
              <w:rPr>
                <w:rFonts w:ascii="Open Sans" w:hAnsi="Open Sans" w:cs="Open Sans"/>
                <w:color w:val="000000"/>
                <w:spacing w:val="-15"/>
                <w:sz w:val="20"/>
                <w:szCs w:val="20"/>
              </w:rPr>
              <w:t>é</w:t>
            </w:r>
            <w:r w:rsidRPr="00CF696A">
              <w:rPr>
                <w:rFonts w:ascii="Open Sans" w:hAnsi="Open Sans" w:cs="Open Sans"/>
                <w:color w:val="000000"/>
                <w:spacing w:val="-15"/>
                <w:sz w:val="20"/>
                <w:szCs w:val="20"/>
              </w:rPr>
              <w:t>tico de materias, compañías e individuos, ya que tal índice se encuentra disponible en la página web de la Fundación Mapfre. Sin embargo sí que incluye un catálogo de fuentes y bibliografía, y un glosario de siglas y acr</w:t>
            </w:r>
            <w:r w:rsidRPr="00CF696A">
              <w:rPr>
                <w:rFonts w:ascii="Open Sans" w:hAnsi="Open Sans" w:cs="Open Sans"/>
                <w:color w:val="000000"/>
                <w:spacing w:val="-15"/>
                <w:sz w:val="20"/>
                <w:szCs w:val="20"/>
              </w:rPr>
              <w:t>ó</w:t>
            </w:r>
            <w:r w:rsidRPr="00CF696A">
              <w:rPr>
                <w:rFonts w:ascii="Open Sans" w:hAnsi="Open Sans" w:cs="Open Sans"/>
                <w:color w:val="000000"/>
                <w:spacing w:val="-15"/>
                <w:sz w:val="20"/>
                <w:szCs w:val="20"/>
              </w:rPr>
              <w:t>nimos que facilitan la lectura y, en su caso, la ampliación para quien se interese por desarrollar alguno de los temas tratados.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Recomiendo la lectura de esta Historia del seguro en España a todos los profesionales del sector que quieran conocerlo mejor y por supuesto, a todos los estudiantes e investigadores. Es un libro importante. Y útil.</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p>
          <w:p w:rsidR="00CF696A" w:rsidRDefault="00CF696A" w:rsidP="00CF696A">
            <w:pPr>
              <w:pStyle w:val="Prrafodelista"/>
              <w:spacing w:line="276" w:lineRule="auto"/>
              <w:ind w:left="0"/>
              <w:jc w:val="both"/>
              <w:rPr>
                <w:rFonts w:ascii="Open Sans" w:hAnsi="Open Sans" w:cs="Open Sans"/>
                <w:b/>
                <w:color w:val="000000"/>
                <w:spacing w:val="-15"/>
                <w:sz w:val="20"/>
                <w:szCs w:val="20"/>
              </w:rPr>
            </w:pPr>
            <w:r w:rsidRPr="0093675F">
              <w:rPr>
                <w:rFonts w:ascii="Open Sans" w:hAnsi="Open Sans" w:cs="Open Sans"/>
                <w:noProof/>
                <w:color w:val="353535"/>
                <w:sz w:val="20"/>
                <w:szCs w:val="20"/>
                <w:lang w:eastAsia="es-ES"/>
              </w:rPr>
              <w:drawing>
                <wp:inline distT="0" distB="0" distL="0" distR="0" wp14:anchorId="205E8CA4" wp14:editId="664626A6">
                  <wp:extent cx="5400040" cy="18415"/>
                  <wp:effectExtent l="0" t="0" r="0" b="63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0">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CF696A" w:rsidRDefault="00CF696A" w:rsidP="00CF696A">
            <w:pPr>
              <w:pStyle w:val="Prrafodelista"/>
              <w:spacing w:line="276" w:lineRule="auto"/>
              <w:ind w:left="0"/>
              <w:jc w:val="both"/>
              <w:rPr>
                <w:rFonts w:ascii="Open Sans" w:hAnsi="Open Sans" w:cs="Open Sans"/>
                <w:b/>
                <w:color w:val="000000"/>
                <w:spacing w:val="-15"/>
                <w:sz w:val="20"/>
                <w:szCs w:val="20"/>
              </w:rPr>
            </w:pPr>
          </w:p>
          <w:p w:rsidR="00CF696A" w:rsidRDefault="00CF696A" w:rsidP="00CF696A">
            <w:pPr>
              <w:pStyle w:val="Prrafodelista"/>
              <w:spacing w:line="276" w:lineRule="auto"/>
              <w:ind w:left="0"/>
              <w:jc w:val="both"/>
              <w:rPr>
                <w:rFonts w:ascii="Open Sans" w:hAnsi="Open Sans" w:cs="Open Sans"/>
                <w:b/>
                <w:color w:val="000000"/>
                <w:spacing w:val="-15"/>
                <w:sz w:val="20"/>
                <w:szCs w:val="20"/>
              </w:rPr>
            </w:pPr>
          </w:p>
          <w:p w:rsidR="00CF696A" w:rsidRPr="00CF696A" w:rsidRDefault="00CF696A" w:rsidP="00CF696A">
            <w:pPr>
              <w:pStyle w:val="Prrafodelista"/>
              <w:spacing w:line="276" w:lineRule="auto"/>
              <w:ind w:left="0"/>
              <w:jc w:val="both"/>
              <w:rPr>
                <w:rFonts w:ascii="Open Sans" w:hAnsi="Open Sans" w:cs="Open Sans"/>
                <w:b/>
                <w:color w:val="000000"/>
                <w:spacing w:val="-15"/>
                <w:sz w:val="20"/>
                <w:szCs w:val="20"/>
              </w:rPr>
            </w:pPr>
            <w:r w:rsidRPr="00CF696A">
              <w:rPr>
                <w:rFonts w:ascii="Open Sans" w:hAnsi="Open Sans" w:cs="Open Sans"/>
                <w:b/>
                <w:color w:val="000000"/>
                <w:spacing w:val="-15"/>
                <w:sz w:val="20"/>
                <w:szCs w:val="20"/>
              </w:rPr>
              <w:t>“Historia del seguro en España”</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Editado por la Fundación MAPFRE, 2014</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Autores: Gabriel Tortella Casares (Dir.), Leonardo Caruana de las Cagigas, José Luis García Ruiz, Alberto Manzano Martos y Jerònia Pons Pons</w:t>
            </w:r>
          </w:p>
          <w:p w:rsidR="00CF696A" w:rsidRPr="00CF696A" w:rsidRDefault="00CF696A" w:rsidP="00CF696A">
            <w:pPr>
              <w:pStyle w:val="Prrafodelista"/>
              <w:spacing w:line="276" w:lineRule="auto"/>
              <w:ind w:left="0"/>
              <w:jc w:val="both"/>
              <w:rPr>
                <w:rFonts w:ascii="Open Sans" w:hAnsi="Open Sans" w:cs="Open Sans"/>
                <w:color w:val="000000"/>
                <w:spacing w:val="-15"/>
                <w:sz w:val="20"/>
                <w:szCs w:val="20"/>
              </w:rPr>
            </w:pPr>
            <w:r w:rsidRPr="00CF696A">
              <w:rPr>
                <w:rFonts w:ascii="Open Sans" w:hAnsi="Open Sans" w:cs="Open Sans"/>
                <w:color w:val="000000"/>
                <w:spacing w:val="-15"/>
                <w:sz w:val="20"/>
                <w:szCs w:val="20"/>
              </w:rPr>
              <w:t>Número de páginas: 530</w:t>
            </w:r>
          </w:p>
          <w:p w:rsidR="00B757DA" w:rsidRPr="00CF696A" w:rsidRDefault="00B757DA" w:rsidP="00CF696A">
            <w:pPr>
              <w:pStyle w:val="Prrafodelista"/>
              <w:spacing w:line="276" w:lineRule="auto"/>
              <w:ind w:left="0"/>
              <w:jc w:val="both"/>
              <w:rPr>
                <w:color w:val="000000"/>
                <w:szCs w:val="20"/>
              </w:rPr>
            </w:pPr>
          </w:p>
        </w:tc>
        <w:tc>
          <w:tcPr>
            <w:tcW w:w="236" w:type="dxa"/>
            <w:vMerge w:val="restart"/>
          </w:tcPr>
          <w:p w:rsidR="003F4635" w:rsidRPr="00CF696A" w:rsidRDefault="003F4635" w:rsidP="00CF696A">
            <w:pPr>
              <w:spacing w:line="276" w:lineRule="auto"/>
              <w:jc w:val="both"/>
              <w:rPr>
                <w:color w:val="000000"/>
                <w:szCs w:val="20"/>
              </w:rPr>
            </w:pPr>
          </w:p>
        </w:tc>
        <w:tc>
          <w:tcPr>
            <w:tcW w:w="3166" w:type="dxa"/>
          </w:tcPr>
          <w:p w:rsidR="00421A94" w:rsidRPr="00CF696A" w:rsidRDefault="00CF696A" w:rsidP="00CF696A">
            <w:pPr>
              <w:spacing w:line="276" w:lineRule="auto"/>
              <w:jc w:val="both"/>
              <w:rPr>
                <w:color w:val="000000"/>
                <w:szCs w:val="20"/>
              </w:rPr>
            </w:pPr>
            <w:r w:rsidRPr="00CF696A">
              <w:rPr>
                <w:noProof/>
                <w:color w:val="000000"/>
                <w:sz w:val="20"/>
                <w:szCs w:val="20"/>
                <w:lang w:eastAsia="es-ES"/>
              </w:rPr>
              <mc:AlternateContent>
                <mc:Choice Requires="wps">
                  <w:drawing>
                    <wp:anchor distT="0" distB="0" distL="71755" distR="71755" simplePos="0" relativeHeight="251668480" behindDoc="0" locked="0" layoutInCell="1" allowOverlap="0" wp14:anchorId="2C459B8D" wp14:editId="056D439F">
                      <wp:simplePos x="0" y="0"/>
                      <wp:positionH relativeFrom="column">
                        <wp:posOffset>-41910</wp:posOffset>
                      </wp:positionH>
                      <wp:positionV relativeFrom="paragraph">
                        <wp:posOffset>4445</wp:posOffset>
                      </wp:positionV>
                      <wp:extent cx="1983105" cy="1802765"/>
                      <wp:effectExtent l="0" t="0" r="0" b="6985"/>
                      <wp:wrapSquare wrapText="bothSides"/>
                      <wp:docPr id="36" name="36 Rectángulo redondeado"/>
                      <wp:cNvGraphicFramePr/>
                      <a:graphic xmlns:a="http://schemas.openxmlformats.org/drawingml/2006/main">
                        <a:graphicData uri="http://schemas.microsoft.com/office/word/2010/wordprocessingShape">
                          <wps:wsp>
                            <wps:cNvSpPr/>
                            <wps:spPr>
                              <a:xfrm>
                                <a:off x="0" y="0"/>
                                <a:ext cx="1983105" cy="180276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F696A" w:rsidRPr="00801F67" w:rsidRDefault="00CF696A" w:rsidP="00CF696A">
                                  <w:pPr>
                                    <w:jc w:val="both"/>
                                    <w:rPr>
                                      <w:rFonts w:ascii="Open Sans" w:hAnsi="Open Sans" w:cs="Open Sans"/>
                                      <w:color w:val="FFFFFF" w:themeColor="background1"/>
                                      <w:sz w:val="18"/>
                                      <w:szCs w:val="18"/>
                                    </w:rPr>
                                  </w:pPr>
                                  <w:r w:rsidRPr="00801F67">
                                    <w:rPr>
                                      <w:rFonts w:ascii="Open Sans" w:hAnsi="Open Sans" w:cs="Open Sans"/>
                                      <w:color w:val="FFFFFF" w:themeColor="background1"/>
                                      <w:sz w:val="18"/>
                                      <w:szCs w:val="18"/>
                                    </w:rPr>
                                    <w:t>Merece especial interés el deb</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 xml:space="preserve">te en torno a la </w:t>
                                  </w:r>
                                  <w:r w:rsidRPr="00801F67">
                                    <w:rPr>
                                      <w:rFonts w:ascii="Open Sans" w:hAnsi="Open Sans" w:cs="Open Sans"/>
                                      <w:b/>
                                      <w:color w:val="FFFFFF" w:themeColor="background1"/>
                                      <w:sz w:val="18"/>
                                      <w:szCs w:val="18"/>
                                    </w:rPr>
                                    <w:t>propuesta de crear un monopolio asegur</w:t>
                                  </w:r>
                                  <w:r w:rsidRPr="00801F67">
                                    <w:rPr>
                                      <w:rFonts w:ascii="Open Sans" w:hAnsi="Open Sans" w:cs="Open Sans"/>
                                      <w:b/>
                                      <w:color w:val="FFFFFF" w:themeColor="background1"/>
                                      <w:sz w:val="18"/>
                                      <w:szCs w:val="18"/>
                                    </w:rPr>
                                    <w:t>a</w:t>
                                  </w:r>
                                  <w:r w:rsidRPr="00801F67">
                                    <w:rPr>
                                      <w:rFonts w:ascii="Open Sans" w:hAnsi="Open Sans" w:cs="Open Sans"/>
                                      <w:b/>
                                      <w:color w:val="FFFFFF" w:themeColor="background1"/>
                                      <w:sz w:val="18"/>
                                      <w:szCs w:val="18"/>
                                    </w:rPr>
                                    <w:t>dor,</w:t>
                                  </w:r>
                                  <w:r w:rsidRPr="00801F67">
                                    <w:rPr>
                                      <w:rFonts w:ascii="Open Sans" w:hAnsi="Open Sans" w:cs="Open Sans"/>
                                      <w:color w:val="FFFFFF" w:themeColor="background1"/>
                                      <w:sz w:val="18"/>
                                      <w:szCs w:val="18"/>
                                    </w:rPr>
                                    <w:t xml:space="preserve"> que tuvo lugar en el seno de la Administración republic</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na durante la Guerra Civil, rec</w:t>
                                  </w:r>
                                  <w:r w:rsidRPr="00801F67">
                                    <w:rPr>
                                      <w:rFonts w:ascii="Open Sans" w:hAnsi="Open Sans" w:cs="Open Sans"/>
                                      <w:color w:val="FFFFFF" w:themeColor="background1"/>
                                      <w:sz w:val="18"/>
                                      <w:szCs w:val="18"/>
                                    </w:rPr>
                                    <w:t>o</w:t>
                                  </w:r>
                                  <w:r w:rsidRPr="00801F67">
                                    <w:rPr>
                                      <w:rFonts w:ascii="Open Sans" w:hAnsi="Open Sans" w:cs="Open Sans"/>
                                      <w:color w:val="FFFFFF" w:themeColor="background1"/>
                                      <w:sz w:val="18"/>
                                      <w:szCs w:val="18"/>
                                    </w:rPr>
                                    <w:t xml:space="preserve">gido a partir de las Actas de la Comisión de Banca y Seguros del año 1937.  </w:t>
                                  </w:r>
                                </w:p>
                                <w:p w:rsidR="00CF696A" w:rsidRPr="00B61ACC" w:rsidRDefault="00CF696A" w:rsidP="00CF696A">
                                  <w:pPr>
                                    <w:jc w:val="both"/>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6" style="position:absolute;left:0;text-align:left;margin-left:-3.3pt;margin-top:.35pt;width:156.15pt;height:141.95pt;z-index:25166848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" o:allowoverlap="f" fillcolor="#a70b2c" stroked="f" strokeweight="2pt">
                      <v:textbox>
                        <w:txbxContent>
                          <w:p w:rsidR="00CF696A" w:rsidRPr="00801F67" w:rsidRDefault="00CF696A" w:rsidP="00CF696A">
                            <w:pPr>
                              <w:jc w:val="both"/>
                              <w:rPr>
                                <w:rFonts w:ascii="Open Sans" w:hAnsi="Open Sans" w:cs="Open Sans"/>
                                <w:color w:val="FFFFFF" w:themeColor="background1"/>
                                <w:sz w:val="18"/>
                                <w:szCs w:val="18"/>
                              </w:rPr>
                            </w:pPr>
                            <w:r w:rsidRPr="00801F67">
                              <w:rPr>
                                <w:rFonts w:ascii="Open Sans" w:hAnsi="Open Sans" w:cs="Open Sans"/>
                                <w:color w:val="FFFFFF" w:themeColor="background1"/>
                                <w:sz w:val="18"/>
                                <w:szCs w:val="18"/>
                              </w:rPr>
                              <w:t>Merece especial interés el deb</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 xml:space="preserve">te en torno a la </w:t>
                            </w:r>
                            <w:r w:rsidRPr="00801F67">
                              <w:rPr>
                                <w:rFonts w:ascii="Open Sans" w:hAnsi="Open Sans" w:cs="Open Sans"/>
                                <w:b/>
                                <w:color w:val="FFFFFF" w:themeColor="background1"/>
                                <w:sz w:val="18"/>
                                <w:szCs w:val="18"/>
                              </w:rPr>
                              <w:t>propuesta de crear un monopolio asegur</w:t>
                            </w:r>
                            <w:r w:rsidRPr="00801F67">
                              <w:rPr>
                                <w:rFonts w:ascii="Open Sans" w:hAnsi="Open Sans" w:cs="Open Sans"/>
                                <w:b/>
                                <w:color w:val="FFFFFF" w:themeColor="background1"/>
                                <w:sz w:val="18"/>
                                <w:szCs w:val="18"/>
                              </w:rPr>
                              <w:t>a</w:t>
                            </w:r>
                            <w:r w:rsidRPr="00801F67">
                              <w:rPr>
                                <w:rFonts w:ascii="Open Sans" w:hAnsi="Open Sans" w:cs="Open Sans"/>
                                <w:b/>
                                <w:color w:val="FFFFFF" w:themeColor="background1"/>
                                <w:sz w:val="18"/>
                                <w:szCs w:val="18"/>
                              </w:rPr>
                              <w:t>dor,</w:t>
                            </w:r>
                            <w:r w:rsidRPr="00801F67">
                              <w:rPr>
                                <w:rFonts w:ascii="Open Sans" w:hAnsi="Open Sans" w:cs="Open Sans"/>
                                <w:color w:val="FFFFFF" w:themeColor="background1"/>
                                <w:sz w:val="18"/>
                                <w:szCs w:val="18"/>
                              </w:rPr>
                              <w:t xml:space="preserve"> que tuvo lugar en el seno de la Administración republic</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na durante la Guerra Civil, rec</w:t>
                            </w:r>
                            <w:r w:rsidRPr="00801F67">
                              <w:rPr>
                                <w:rFonts w:ascii="Open Sans" w:hAnsi="Open Sans" w:cs="Open Sans"/>
                                <w:color w:val="FFFFFF" w:themeColor="background1"/>
                                <w:sz w:val="18"/>
                                <w:szCs w:val="18"/>
                              </w:rPr>
                              <w:t>o</w:t>
                            </w:r>
                            <w:r w:rsidRPr="00801F67">
                              <w:rPr>
                                <w:rFonts w:ascii="Open Sans" w:hAnsi="Open Sans" w:cs="Open Sans"/>
                                <w:color w:val="FFFFFF" w:themeColor="background1"/>
                                <w:sz w:val="18"/>
                                <w:szCs w:val="18"/>
                              </w:rPr>
                              <w:t xml:space="preserve">gido a partir de las Actas de la Comisión de Banca y Seguros del año 1937.  </w:t>
                            </w:r>
                          </w:p>
                          <w:p w:rsidR="00CF696A" w:rsidRPr="00B61ACC" w:rsidRDefault="00CF696A" w:rsidP="00CF696A">
                            <w:pPr>
                              <w:jc w:val="both"/>
                              <w:rPr>
                                <w:color w:val="FFFFFF" w:themeColor="background1"/>
                                <w:sz w:val="20"/>
                                <w:szCs w:val="20"/>
                              </w:rPr>
                            </w:pPr>
                          </w:p>
                        </w:txbxContent>
                      </v:textbox>
                      <w10:wrap type="square"/>
                    </v:roundrect>
                  </w:pict>
                </mc:Fallback>
              </mc:AlternateContent>
            </w:r>
          </w:p>
        </w:tc>
      </w:tr>
      <w:tr w:rsidR="00CF696A" w:rsidRPr="00CF696A" w:rsidTr="00801F67">
        <w:tc>
          <w:tcPr>
            <w:tcW w:w="6062" w:type="dxa"/>
            <w:vMerge/>
          </w:tcPr>
          <w:p w:rsidR="003F4635" w:rsidRPr="00CF696A" w:rsidRDefault="003F4635" w:rsidP="00CF696A">
            <w:pPr>
              <w:spacing w:line="276" w:lineRule="auto"/>
              <w:jc w:val="both"/>
              <w:rPr>
                <w:color w:val="000000"/>
                <w:sz w:val="20"/>
                <w:szCs w:val="20"/>
              </w:rPr>
            </w:pPr>
          </w:p>
        </w:tc>
        <w:tc>
          <w:tcPr>
            <w:tcW w:w="236" w:type="dxa"/>
            <w:vMerge/>
          </w:tcPr>
          <w:p w:rsidR="003F4635" w:rsidRPr="00CF696A" w:rsidRDefault="003F4635" w:rsidP="00CF696A">
            <w:pPr>
              <w:spacing w:line="276" w:lineRule="auto"/>
              <w:jc w:val="both"/>
              <w:rPr>
                <w:color w:val="000000"/>
                <w:sz w:val="20"/>
                <w:szCs w:val="20"/>
              </w:rPr>
            </w:pPr>
          </w:p>
        </w:tc>
        <w:tc>
          <w:tcPr>
            <w:tcW w:w="3166" w:type="dxa"/>
            <w:shd w:val="clear" w:color="auto" w:fill="auto"/>
          </w:tcPr>
          <w:p w:rsidR="003F4635" w:rsidRPr="00CF696A" w:rsidRDefault="00DB2F20" w:rsidP="00CF696A">
            <w:pPr>
              <w:spacing w:after="150" w:line="276" w:lineRule="auto"/>
              <w:jc w:val="both"/>
              <w:outlineLvl w:val="1"/>
              <w:rPr>
                <w:rFonts w:ascii="Open Sans" w:eastAsia="Times New Roman" w:hAnsi="Open Sans" w:cs="Open Sans"/>
                <w:color w:val="000000"/>
                <w:spacing w:val="-15"/>
                <w:sz w:val="20"/>
                <w:szCs w:val="20"/>
                <w:lang w:eastAsia="es-ES"/>
              </w:rPr>
            </w:pPr>
            <w:r w:rsidRPr="00CF696A">
              <w:rPr>
                <w:noProof/>
                <w:color w:val="000000"/>
                <w:sz w:val="20"/>
                <w:szCs w:val="20"/>
                <w:lang w:eastAsia="es-ES"/>
              </w:rPr>
              <mc:AlternateContent>
                <mc:Choice Requires="wps">
                  <w:drawing>
                    <wp:anchor distT="0" distB="0" distL="71755" distR="71755" simplePos="0" relativeHeight="251674624" behindDoc="0" locked="0" layoutInCell="1" allowOverlap="0" wp14:anchorId="0B390AC5" wp14:editId="265ED08E">
                      <wp:simplePos x="0" y="0"/>
                      <wp:positionH relativeFrom="column">
                        <wp:posOffset>-41910</wp:posOffset>
                      </wp:positionH>
                      <wp:positionV relativeFrom="paragraph">
                        <wp:posOffset>-3810</wp:posOffset>
                      </wp:positionV>
                      <wp:extent cx="1983105" cy="3303905"/>
                      <wp:effectExtent l="0" t="0" r="0" b="0"/>
                      <wp:wrapSquare wrapText="bothSides"/>
                      <wp:docPr id="4" name="36 Rectángulo redondeado"/>
                      <wp:cNvGraphicFramePr/>
                      <a:graphic xmlns:a="http://schemas.openxmlformats.org/drawingml/2006/main">
                        <a:graphicData uri="http://schemas.microsoft.com/office/word/2010/wordprocessingShape">
                          <wps:wsp>
                            <wps:cNvSpPr/>
                            <wps:spPr>
                              <a:xfrm>
                                <a:off x="0" y="0"/>
                                <a:ext cx="1983105" cy="330390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B2F20" w:rsidRPr="00DB2F20" w:rsidRDefault="00DB2F20" w:rsidP="00DB2F20">
                                  <w:pPr>
                                    <w:jc w:val="both"/>
                                    <w:rPr>
                                      <w:rFonts w:ascii="Open Sans" w:hAnsi="Open Sans" w:cs="Open Sans"/>
                                      <w:color w:val="FFFFFF" w:themeColor="background1"/>
                                      <w:sz w:val="18"/>
                                      <w:szCs w:val="18"/>
                                    </w:rPr>
                                  </w:pPr>
                                  <w:r w:rsidRPr="00DB2F20">
                                    <w:rPr>
                                      <w:rFonts w:ascii="Open Sans" w:hAnsi="Open Sans" w:cs="Open Sans"/>
                                      <w:color w:val="FFFFFF" w:themeColor="background1"/>
                                      <w:sz w:val="18"/>
                                      <w:szCs w:val="18"/>
                                    </w:rPr>
                                    <w:t xml:space="preserve">Durante el período franquista anterior a la Seguridad Social, uno de los hitos más relevantes se refiere al </w:t>
                                  </w:r>
                                  <w:r w:rsidRPr="00DB2F20">
                                    <w:rPr>
                                      <w:rFonts w:ascii="Open Sans" w:hAnsi="Open Sans" w:cs="Open Sans"/>
                                      <w:b/>
                                      <w:color w:val="FFFFFF" w:themeColor="background1"/>
                                      <w:sz w:val="18"/>
                                      <w:szCs w:val="18"/>
                                    </w:rPr>
                                    <w:t>origen del Conso</w:t>
                                  </w:r>
                                  <w:r w:rsidRPr="00DB2F20">
                                    <w:rPr>
                                      <w:rFonts w:ascii="Open Sans" w:hAnsi="Open Sans" w:cs="Open Sans"/>
                                      <w:b/>
                                      <w:color w:val="FFFFFF" w:themeColor="background1"/>
                                      <w:sz w:val="18"/>
                                      <w:szCs w:val="18"/>
                                    </w:rPr>
                                    <w:t>r</w:t>
                                  </w:r>
                                  <w:r w:rsidRPr="00DB2F20">
                                    <w:rPr>
                                      <w:rFonts w:ascii="Open Sans" w:hAnsi="Open Sans" w:cs="Open Sans"/>
                                      <w:b/>
                                      <w:color w:val="FFFFFF" w:themeColor="background1"/>
                                      <w:sz w:val="18"/>
                                      <w:szCs w:val="18"/>
                                    </w:rPr>
                                    <w:t>cio de Compensación de Seg</w:t>
                                  </w:r>
                                  <w:r w:rsidRPr="00DB2F20">
                                    <w:rPr>
                                      <w:rFonts w:ascii="Open Sans" w:hAnsi="Open Sans" w:cs="Open Sans"/>
                                      <w:b/>
                                      <w:color w:val="FFFFFF" w:themeColor="background1"/>
                                      <w:sz w:val="18"/>
                                      <w:szCs w:val="18"/>
                                    </w:rPr>
                                    <w:t>u</w:t>
                                  </w:r>
                                  <w:r w:rsidRPr="00DB2F20">
                                    <w:rPr>
                                      <w:rFonts w:ascii="Open Sans" w:hAnsi="Open Sans" w:cs="Open Sans"/>
                                      <w:b/>
                                      <w:color w:val="FFFFFF" w:themeColor="background1"/>
                                      <w:sz w:val="18"/>
                                      <w:szCs w:val="18"/>
                                    </w:rPr>
                                    <w:t>ros</w:t>
                                  </w:r>
                                  <w:r w:rsidRPr="00DB2F20">
                                    <w:rPr>
                                      <w:rFonts w:ascii="Open Sans" w:hAnsi="Open Sans" w:cs="Open Sans"/>
                                      <w:color w:val="FFFFFF" w:themeColor="background1"/>
                                      <w:sz w:val="18"/>
                                      <w:szCs w:val="18"/>
                                    </w:rPr>
                                    <w:t>, a partir de la existencia de diversos consorcios que habían sido creados con fines específ</w:t>
                                  </w:r>
                                  <w:r w:rsidRPr="00DB2F20">
                                    <w:rPr>
                                      <w:rFonts w:ascii="Open Sans" w:hAnsi="Open Sans" w:cs="Open Sans"/>
                                      <w:color w:val="FFFFFF" w:themeColor="background1"/>
                                      <w:sz w:val="18"/>
                                      <w:szCs w:val="18"/>
                                    </w:rPr>
                                    <w:t>i</w:t>
                                  </w:r>
                                  <w:r w:rsidRPr="00DB2F20">
                                    <w:rPr>
                                      <w:rFonts w:ascii="Open Sans" w:hAnsi="Open Sans" w:cs="Open Sans"/>
                                      <w:color w:val="FFFFFF" w:themeColor="background1"/>
                                      <w:sz w:val="18"/>
                                      <w:szCs w:val="18"/>
                                    </w:rPr>
                                    <w:t>cos.</w:t>
                                  </w:r>
                                </w:p>
                                <w:p w:rsidR="00DB2F20" w:rsidRPr="00DB2F20" w:rsidRDefault="00DB2F20" w:rsidP="00DB2F20">
                                  <w:pPr>
                                    <w:jc w:val="both"/>
                                    <w:rPr>
                                      <w:rFonts w:ascii="Open Sans" w:hAnsi="Open Sans" w:cs="Open Sans"/>
                                      <w:color w:val="FFFFFF" w:themeColor="background1"/>
                                      <w:sz w:val="18"/>
                                      <w:szCs w:val="18"/>
                                    </w:rPr>
                                  </w:pPr>
                                  <w:r w:rsidRPr="00DB2F20">
                                    <w:rPr>
                                      <w:rFonts w:ascii="Open Sans" w:hAnsi="Open Sans" w:cs="Open Sans"/>
                                      <w:color w:val="FFFFFF" w:themeColor="background1"/>
                                      <w:sz w:val="18"/>
                                      <w:szCs w:val="18"/>
                                    </w:rPr>
                                    <w:t xml:space="preserve">Otro dato importante de esta etapa es la </w:t>
                                  </w:r>
                                  <w:r w:rsidRPr="00DB2F20">
                                    <w:rPr>
                                      <w:rFonts w:ascii="Open Sans" w:hAnsi="Open Sans" w:cs="Open Sans"/>
                                      <w:b/>
                                      <w:color w:val="FFFFFF" w:themeColor="background1"/>
                                      <w:sz w:val="18"/>
                                      <w:szCs w:val="18"/>
                                    </w:rPr>
                                    <w:t>Ley de Ordenación de Seguros de 1954</w:t>
                                  </w:r>
                                  <w:r w:rsidRPr="00DB2F20">
                                    <w:rPr>
                                      <w:rFonts w:ascii="Open Sans" w:hAnsi="Open Sans" w:cs="Open Sans"/>
                                      <w:color w:val="FFFFFF" w:themeColor="background1"/>
                                      <w:sz w:val="18"/>
                                      <w:szCs w:val="18"/>
                                    </w:rPr>
                                    <w:t xml:space="preserve"> y diversas medidas reguladoras del sist</w:t>
                                  </w:r>
                                  <w:r w:rsidRPr="00DB2F20">
                                    <w:rPr>
                                      <w:rFonts w:ascii="Open Sans" w:hAnsi="Open Sans" w:cs="Open Sans"/>
                                      <w:color w:val="FFFFFF" w:themeColor="background1"/>
                                      <w:sz w:val="18"/>
                                      <w:szCs w:val="18"/>
                                    </w:rPr>
                                    <w:t>e</w:t>
                                  </w:r>
                                  <w:r w:rsidRPr="00DB2F20">
                                    <w:rPr>
                                      <w:rFonts w:ascii="Open Sans" w:hAnsi="Open Sans" w:cs="Open Sans"/>
                                      <w:color w:val="FFFFFF" w:themeColor="background1"/>
                                      <w:sz w:val="18"/>
                                      <w:szCs w:val="18"/>
                                    </w:rPr>
                                    <w:t>ma de Seguridad Social, con las mutuas patronales como col</w:t>
                                  </w:r>
                                  <w:r w:rsidRPr="00DB2F20">
                                    <w:rPr>
                                      <w:rFonts w:ascii="Open Sans" w:hAnsi="Open Sans" w:cs="Open Sans"/>
                                      <w:color w:val="FFFFFF" w:themeColor="background1"/>
                                      <w:sz w:val="18"/>
                                      <w:szCs w:val="18"/>
                                    </w:rPr>
                                    <w:t>a</w:t>
                                  </w:r>
                                  <w:r w:rsidRPr="00DB2F20">
                                    <w:rPr>
                                      <w:rFonts w:ascii="Open Sans" w:hAnsi="Open Sans" w:cs="Open Sans"/>
                                      <w:color w:val="FFFFFF" w:themeColor="background1"/>
                                      <w:sz w:val="18"/>
                                      <w:szCs w:val="18"/>
                                    </w:rPr>
                                    <w:t>boradoras.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3.3pt;margin-top:-.3pt;width:156.15pt;height:260.15pt;z-index:251674624;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" o:allowoverlap="f" fillcolor="#a70b2c" stroked="f" strokeweight="2pt">
                      <v:textbox>
                        <w:txbxContent>
                          <w:p w:rsidR="00DB2F20" w:rsidRPr="00DB2F20" w:rsidRDefault="00DB2F20" w:rsidP="00DB2F20">
                            <w:pPr>
                              <w:jc w:val="both"/>
                              <w:rPr>
                                <w:rFonts w:ascii="Open Sans" w:hAnsi="Open Sans" w:cs="Open Sans"/>
                                <w:color w:val="FFFFFF" w:themeColor="background1"/>
                                <w:sz w:val="18"/>
                                <w:szCs w:val="18"/>
                              </w:rPr>
                            </w:pPr>
                            <w:r w:rsidRPr="00DB2F20">
                              <w:rPr>
                                <w:rFonts w:ascii="Open Sans" w:hAnsi="Open Sans" w:cs="Open Sans"/>
                                <w:color w:val="FFFFFF" w:themeColor="background1"/>
                                <w:sz w:val="18"/>
                                <w:szCs w:val="18"/>
                              </w:rPr>
                              <w:t>Durante el período franqui</w:t>
                            </w:r>
                            <w:r w:rsidRPr="00DB2F20">
                              <w:rPr>
                                <w:rFonts w:ascii="Open Sans" w:hAnsi="Open Sans" w:cs="Open Sans"/>
                                <w:color w:val="FFFFFF" w:themeColor="background1"/>
                                <w:sz w:val="18"/>
                                <w:szCs w:val="18"/>
                              </w:rPr>
                              <w:t>s</w:t>
                            </w:r>
                            <w:r w:rsidRPr="00DB2F20">
                              <w:rPr>
                                <w:rFonts w:ascii="Open Sans" w:hAnsi="Open Sans" w:cs="Open Sans"/>
                                <w:color w:val="FFFFFF" w:themeColor="background1"/>
                                <w:sz w:val="18"/>
                                <w:szCs w:val="18"/>
                              </w:rPr>
                              <w:t xml:space="preserve">ta anterior a la Seguridad Social, uno de los hitos más relevantes se refiere al </w:t>
                            </w:r>
                            <w:r w:rsidRPr="00DB2F20">
                              <w:rPr>
                                <w:rFonts w:ascii="Open Sans" w:hAnsi="Open Sans" w:cs="Open Sans"/>
                                <w:b/>
                                <w:color w:val="FFFFFF" w:themeColor="background1"/>
                                <w:sz w:val="18"/>
                                <w:szCs w:val="18"/>
                              </w:rPr>
                              <w:t>origen del Conso</w:t>
                            </w:r>
                            <w:r w:rsidRPr="00DB2F20">
                              <w:rPr>
                                <w:rFonts w:ascii="Open Sans" w:hAnsi="Open Sans" w:cs="Open Sans"/>
                                <w:b/>
                                <w:color w:val="FFFFFF" w:themeColor="background1"/>
                                <w:sz w:val="18"/>
                                <w:szCs w:val="18"/>
                              </w:rPr>
                              <w:t>r</w:t>
                            </w:r>
                            <w:r w:rsidRPr="00DB2F20">
                              <w:rPr>
                                <w:rFonts w:ascii="Open Sans" w:hAnsi="Open Sans" w:cs="Open Sans"/>
                                <w:b/>
                                <w:color w:val="FFFFFF" w:themeColor="background1"/>
                                <w:sz w:val="18"/>
                                <w:szCs w:val="18"/>
                              </w:rPr>
                              <w:t>cio de Compensación de Seg</w:t>
                            </w:r>
                            <w:r w:rsidRPr="00DB2F20">
                              <w:rPr>
                                <w:rFonts w:ascii="Open Sans" w:hAnsi="Open Sans" w:cs="Open Sans"/>
                                <w:b/>
                                <w:color w:val="FFFFFF" w:themeColor="background1"/>
                                <w:sz w:val="18"/>
                                <w:szCs w:val="18"/>
                              </w:rPr>
                              <w:t>u</w:t>
                            </w:r>
                            <w:r w:rsidRPr="00DB2F20">
                              <w:rPr>
                                <w:rFonts w:ascii="Open Sans" w:hAnsi="Open Sans" w:cs="Open Sans"/>
                                <w:b/>
                                <w:color w:val="FFFFFF" w:themeColor="background1"/>
                                <w:sz w:val="18"/>
                                <w:szCs w:val="18"/>
                              </w:rPr>
                              <w:t>ros</w:t>
                            </w:r>
                            <w:r w:rsidRPr="00DB2F20">
                              <w:rPr>
                                <w:rFonts w:ascii="Open Sans" w:hAnsi="Open Sans" w:cs="Open Sans"/>
                                <w:color w:val="FFFFFF" w:themeColor="background1"/>
                                <w:sz w:val="18"/>
                                <w:szCs w:val="18"/>
                              </w:rPr>
                              <w:t>, a partir de la existencia de diversos consorcios que habían sido creados con fines específ</w:t>
                            </w:r>
                            <w:r w:rsidRPr="00DB2F20">
                              <w:rPr>
                                <w:rFonts w:ascii="Open Sans" w:hAnsi="Open Sans" w:cs="Open Sans"/>
                                <w:color w:val="FFFFFF" w:themeColor="background1"/>
                                <w:sz w:val="18"/>
                                <w:szCs w:val="18"/>
                              </w:rPr>
                              <w:t>i</w:t>
                            </w:r>
                            <w:r w:rsidRPr="00DB2F20">
                              <w:rPr>
                                <w:rFonts w:ascii="Open Sans" w:hAnsi="Open Sans" w:cs="Open Sans"/>
                                <w:color w:val="FFFFFF" w:themeColor="background1"/>
                                <w:sz w:val="18"/>
                                <w:szCs w:val="18"/>
                              </w:rPr>
                              <w:t>cos.</w:t>
                            </w:r>
                          </w:p>
                          <w:p w:rsidR="00DB2F20" w:rsidRPr="00DB2F20" w:rsidRDefault="00DB2F20" w:rsidP="00DB2F20">
                            <w:pPr>
                              <w:jc w:val="both"/>
                              <w:rPr>
                                <w:rFonts w:ascii="Open Sans" w:hAnsi="Open Sans" w:cs="Open Sans"/>
                                <w:color w:val="FFFFFF" w:themeColor="background1"/>
                                <w:sz w:val="18"/>
                                <w:szCs w:val="18"/>
                              </w:rPr>
                            </w:pPr>
                            <w:r w:rsidRPr="00DB2F20">
                              <w:rPr>
                                <w:rFonts w:ascii="Open Sans" w:hAnsi="Open Sans" w:cs="Open Sans"/>
                                <w:color w:val="FFFFFF" w:themeColor="background1"/>
                                <w:sz w:val="18"/>
                                <w:szCs w:val="18"/>
                              </w:rPr>
                              <w:t xml:space="preserve">Otro dato importante de esta etapa es la </w:t>
                            </w:r>
                            <w:r w:rsidRPr="00DB2F20">
                              <w:rPr>
                                <w:rFonts w:ascii="Open Sans" w:hAnsi="Open Sans" w:cs="Open Sans"/>
                                <w:b/>
                                <w:color w:val="FFFFFF" w:themeColor="background1"/>
                                <w:sz w:val="18"/>
                                <w:szCs w:val="18"/>
                              </w:rPr>
                              <w:t>Ley de O</w:t>
                            </w:r>
                            <w:r w:rsidRPr="00DB2F20">
                              <w:rPr>
                                <w:rFonts w:ascii="Open Sans" w:hAnsi="Open Sans" w:cs="Open Sans"/>
                                <w:b/>
                                <w:color w:val="FFFFFF" w:themeColor="background1"/>
                                <w:sz w:val="18"/>
                                <w:szCs w:val="18"/>
                              </w:rPr>
                              <w:t>r</w:t>
                            </w:r>
                            <w:r w:rsidRPr="00DB2F20">
                              <w:rPr>
                                <w:rFonts w:ascii="Open Sans" w:hAnsi="Open Sans" w:cs="Open Sans"/>
                                <w:b/>
                                <w:color w:val="FFFFFF" w:themeColor="background1"/>
                                <w:sz w:val="18"/>
                                <w:szCs w:val="18"/>
                              </w:rPr>
                              <w:t>denación de Seguros de 1954</w:t>
                            </w:r>
                            <w:r w:rsidRPr="00DB2F20">
                              <w:rPr>
                                <w:rFonts w:ascii="Open Sans" w:hAnsi="Open Sans" w:cs="Open Sans"/>
                                <w:color w:val="FFFFFF" w:themeColor="background1"/>
                                <w:sz w:val="18"/>
                                <w:szCs w:val="18"/>
                              </w:rPr>
                              <w:t xml:space="preserve"> y diversas medidas reguladoras del sist</w:t>
                            </w:r>
                            <w:r w:rsidRPr="00DB2F20">
                              <w:rPr>
                                <w:rFonts w:ascii="Open Sans" w:hAnsi="Open Sans" w:cs="Open Sans"/>
                                <w:color w:val="FFFFFF" w:themeColor="background1"/>
                                <w:sz w:val="18"/>
                                <w:szCs w:val="18"/>
                              </w:rPr>
                              <w:t>e</w:t>
                            </w:r>
                            <w:r w:rsidRPr="00DB2F20">
                              <w:rPr>
                                <w:rFonts w:ascii="Open Sans" w:hAnsi="Open Sans" w:cs="Open Sans"/>
                                <w:color w:val="FFFFFF" w:themeColor="background1"/>
                                <w:sz w:val="18"/>
                                <w:szCs w:val="18"/>
                              </w:rPr>
                              <w:t>ma de Seguridad Social, con las mutuas patronales como col</w:t>
                            </w:r>
                            <w:r w:rsidRPr="00DB2F20">
                              <w:rPr>
                                <w:rFonts w:ascii="Open Sans" w:hAnsi="Open Sans" w:cs="Open Sans"/>
                                <w:color w:val="FFFFFF" w:themeColor="background1"/>
                                <w:sz w:val="18"/>
                                <w:szCs w:val="18"/>
                              </w:rPr>
                              <w:t>a</w:t>
                            </w:r>
                            <w:r w:rsidRPr="00DB2F20">
                              <w:rPr>
                                <w:rFonts w:ascii="Open Sans" w:hAnsi="Open Sans" w:cs="Open Sans"/>
                                <w:color w:val="FFFFFF" w:themeColor="background1"/>
                                <w:sz w:val="18"/>
                                <w:szCs w:val="18"/>
                              </w:rPr>
                              <w:t>boradoras.</w:t>
                            </w:r>
                          </w:p>
                        </w:txbxContent>
                      </v:textbox>
                      <w10:wrap type="square"/>
                    </v:roundrect>
                  </w:pict>
                </mc:Fallback>
              </mc:AlternateContent>
            </w:r>
            <w:r w:rsidR="003F4635" w:rsidRPr="00CF696A">
              <w:rPr>
                <w:rFonts w:ascii="Open Sans" w:hAnsi="Open Sans" w:cs="Open Sans"/>
                <w:i/>
                <w:color w:val="000000"/>
                <w:spacing w:val="-15"/>
                <w:sz w:val="20"/>
                <w:szCs w:val="20"/>
              </w:rPr>
              <w:br/>
            </w:r>
          </w:p>
          <w:p w:rsidR="005C576B" w:rsidRDefault="005C576B" w:rsidP="00CF696A">
            <w:pPr>
              <w:spacing w:after="150" w:line="276" w:lineRule="auto"/>
              <w:jc w:val="both"/>
              <w:outlineLvl w:val="1"/>
              <w:rPr>
                <w:rFonts w:ascii="Open Sans" w:eastAsia="Times New Roman" w:hAnsi="Open Sans" w:cs="Open Sans"/>
                <w:color w:val="000000"/>
                <w:spacing w:val="-15"/>
                <w:sz w:val="20"/>
                <w:szCs w:val="20"/>
                <w:lang w:eastAsia="es-ES"/>
              </w:rPr>
            </w:pPr>
          </w:p>
          <w:p w:rsidR="00801F67" w:rsidRDefault="00801F67" w:rsidP="00CF696A">
            <w:pPr>
              <w:spacing w:after="150" w:line="276" w:lineRule="auto"/>
              <w:jc w:val="both"/>
              <w:outlineLvl w:val="1"/>
              <w:rPr>
                <w:rFonts w:ascii="Open Sans" w:eastAsia="Times New Roman" w:hAnsi="Open Sans" w:cs="Open Sans"/>
                <w:color w:val="000000"/>
                <w:spacing w:val="-15"/>
                <w:sz w:val="20"/>
                <w:szCs w:val="20"/>
                <w:lang w:eastAsia="es-ES"/>
              </w:rPr>
            </w:pPr>
            <w:r w:rsidRPr="00CF696A">
              <w:rPr>
                <w:noProof/>
                <w:color w:val="000000"/>
                <w:sz w:val="20"/>
                <w:szCs w:val="20"/>
                <w:lang w:eastAsia="es-ES"/>
              </w:rPr>
              <w:lastRenderedPageBreak/>
              <mc:AlternateContent>
                <mc:Choice Requires="wps">
                  <w:drawing>
                    <wp:anchor distT="0" distB="0" distL="71755" distR="71755" simplePos="0" relativeHeight="251672576" behindDoc="0" locked="0" layoutInCell="1" allowOverlap="0" wp14:anchorId="79C19172" wp14:editId="11F5BBCD">
                      <wp:simplePos x="0" y="0"/>
                      <wp:positionH relativeFrom="column">
                        <wp:posOffset>-41910</wp:posOffset>
                      </wp:positionH>
                      <wp:positionV relativeFrom="paragraph">
                        <wp:posOffset>-9525</wp:posOffset>
                      </wp:positionV>
                      <wp:extent cx="1983105" cy="2544445"/>
                      <wp:effectExtent l="0" t="0" r="0" b="8255"/>
                      <wp:wrapSquare wrapText="bothSides"/>
                      <wp:docPr id="6" name="6 Rectángulo redondeado"/>
                      <wp:cNvGraphicFramePr/>
                      <a:graphic xmlns:a="http://schemas.openxmlformats.org/drawingml/2006/main">
                        <a:graphicData uri="http://schemas.microsoft.com/office/word/2010/wordprocessingShape">
                          <wps:wsp>
                            <wps:cNvSpPr/>
                            <wps:spPr>
                              <a:xfrm>
                                <a:off x="0" y="0"/>
                                <a:ext cx="1983105" cy="254444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01F67" w:rsidRPr="00801F67" w:rsidRDefault="00801F67" w:rsidP="00801F67">
                                  <w:pPr>
                                    <w:jc w:val="both"/>
                                    <w:rPr>
                                      <w:color w:val="FFFFFF" w:themeColor="background1"/>
                                      <w:sz w:val="18"/>
                                      <w:szCs w:val="18"/>
                                    </w:rPr>
                                  </w:pPr>
                                  <w:r w:rsidRPr="00801F67">
                                    <w:rPr>
                                      <w:rFonts w:ascii="Open Sans" w:hAnsi="Open Sans" w:cs="Open Sans"/>
                                      <w:color w:val="FFFFFF" w:themeColor="background1"/>
                                      <w:sz w:val="18"/>
                                      <w:szCs w:val="18"/>
                                    </w:rPr>
                                    <w:t>Entre 1966 y 2000, período en el que se configura el mercado asegurador actual, destaca el progreso de la Seguridad Social, la evolución de Consorcio y de la CLEA, la evolución de los principales ramos del seguro (vida, automóvil, seguros agr</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rios, de empresa, etc.), cambios en el ranking con la caída de la entidad que había sido líder, La Unión y el Fénix, y la eclosión de MAPFRE.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6 Rectángulo redondeado" o:spid="_x0000_s1028" style="position:absolute;left:0;text-align:left;margin-left:-3.3pt;margin-top:-.75pt;width:156.15pt;height:200.35pt;z-index:25167257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" o:allowoverlap="f" fillcolor="#a70b2c" stroked="f" strokeweight="2pt">
                      <v:textbox>
                        <w:txbxContent>
                          <w:p w:rsidR="00801F67" w:rsidRPr="00801F67" w:rsidRDefault="00801F67" w:rsidP="00801F67">
                            <w:pPr>
                              <w:jc w:val="both"/>
                              <w:rPr>
                                <w:color w:val="FFFFFF" w:themeColor="background1"/>
                                <w:sz w:val="18"/>
                                <w:szCs w:val="18"/>
                              </w:rPr>
                            </w:pPr>
                            <w:r w:rsidRPr="00801F67">
                              <w:rPr>
                                <w:rFonts w:ascii="Open Sans" w:hAnsi="Open Sans" w:cs="Open Sans"/>
                                <w:color w:val="FFFFFF" w:themeColor="background1"/>
                                <w:sz w:val="18"/>
                                <w:szCs w:val="18"/>
                              </w:rPr>
                              <w:t>Entre 1966 y 2000, período en el que se configura el mercado asegurador actual, destaca el progreso de la Seguridad Social, la evol</w:t>
                            </w:r>
                            <w:r w:rsidRPr="00801F67">
                              <w:rPr>
                                <w:rFonts w:ascii="Open Sans" w:hAnsi="Open Sans" w:cs="Open Sans"/>
                                <w:color w:val="FFFFFF" w:themeColor="background1"/>
                                <w:sz w:val="18"/>
                                <w:szCs w:val="18"/>
                              </w:rPr>
                              <w:t>u</w:t>
                            </w:r>
                            <w:r w:rsidRPr="00801F67">
                              <w:rPr>
                                <w:rFonts w:ascii="Open Sans" w:hAnsi="Open Sans" w:cs="Open Sans"/>
                                <w:color w:val="FFFFFF" w:themeColor="background1"/>
                                <w:sz w:val="18"/>
                                <w:szCs w:val="18"/>
                              </w:rPr>
                              <w:t>ción de Consorcio y de la CLEA, la evolución de los principales ramos del seguro (vida, automóvil, seguros agr</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rios, de empresa, etc.), cambios en el ranking con la caída de la entidad que h</w:t>
                            </w:r>
                            <w:r w:rsidRPr="00801F67">
                              <w:rPr>
                                <w:rFonts w:ascii="Open Sans" w:hAnsi="Open Sans" w:cs="Open Sans"/>
                                <w:color w:val="FFFFFF" w:themeColor="background1"/>
                                <w:sz w:val="18"/>
                                <w:szCs w:val="18"/>
                              </w:rPr>
                              <w:t>a</w:t>
                            </w:r>
                            <w:r w:rsidRPr="00801F67">
                              <w:rPr>
                                <w:rFonts w:ascii="Open Sans" w:hAnsi="Open Sans" w:cs="Open Sans"/>
                                <w:color w:val="FFFFFF" w:themeColor="background1"/>
                                <w:sz w:val="18"/>
                                <w:szCs w:val="18"/>
                              </w:rPr>
                              <w:t>bía sido líder, La Unión y el Fénix, y la ecl</w:t>
                            </w:r>
                            <w:r w:rsidRPr="00801F67">
                              <w:rPr>
                                <w:rFonts w:ascii="Open Sans" w:hAnsi="Open Sans" w:cs="Open Sans"/>
                                <w:color w:val="FFFFFF" w:themeColor="background1"/>
                                <w:sz w:val="18"/>
                                <w:szCs w:val="18"/>
                              </w:rPr>
                              <w:t>o</w:t>
                            </w:r>
                            <w:r w:rsidRPr="00801F67">
                              <w:rPr>
                                <w:rFonts w:ascii="Open Sans" w:hAnsi="Open Sans" w:cs="Open Sans"/>
                                <w:color w:val="FFFFFF" w:themeColor="background1"/>
                                <w:sz w:val="18"/>
                                <w:szCs w:val="18"/>
                              </w:rPr>
                              <w:t>sión de MA</w:t>
                            </w:r>
                            <w:r w:rsidRPr="00801F67">
                              <w:rPr>
                                <w:rFonts w:ascii="Open Sans" w:hAnsi="Open Sans" w:cs="Open Sans"/>
                                <w:color w:val="FFFFFF" w:themeColor="background1"/>
                                <w:sz w:val="18"/>
                                <w:szCs w:val="18"/>
                              </w:rPr>
                              <w:t>P</w:t>
                            </w:r>
                            <w:r w:rsidRPr="00801F67">
                              <w:rPr>
                                <w:rFonts w:ascii="Open Sans" w:hAnsi="Open Sans" w:cs="Open Sans"/>
                                <w:color w:val="FFFFFF" w:themeColor="background1"/>
                                <w:sz w:val="18"/>
                                <w:szCs w:val="18"/>
                              </w:rPr>
                              <w:t>FRE.</w:t>
                            </w:r>
                          </w:p>
                        </w:txbxContent>
                      </v:textbox>
                      <w10:wrap type="square"/>
                    </v:roundrect>
                  </w:pict>
                </mc:Fallback>
              </mc:AlternateContent>
            </w:r>
          </w:p>
          <w:p w:rsidR="00801F67" w:rsidRPr="00CF696A" w:rsidRDefault="00801F67" w:rsidP="00CF696A">
            <w:pPr>
              <w:spacing w:after="150" w:line="276" w:lineRule="auto"/>
              <w:jc w:val="both"/>
              <w:outlineLvl w:val="1"/>
              <w:rPr>
                <w:rFonts w:ascii="Open Sans" w:eastAsia="Times New Roman" w:hAnsi="Open Sans" w:cs="Open Sans"/>
                <w:color w:val="000000"/>
                <w:spacing w:val="-15"/>
                <w:sz w:val="20"/>
                <w:szCs w:val="20"/>
                <w:lang w:eastAsia="es-ES"/>
              </w:rPr>
            </w:pPr>
          </w:p>
        </w:tc>
      </w:tr>
    </w:tbl>
    <w:p w:rsidR="00C5445E" w:rsidRPr="00CF696A" w:rsidRDefault="00C5445E" w:rsidP="00CF696A">
      <w:pPr>
        <w:jc w:val="both"/>
        <w:rPr>
          <w:rFonts w:ascii="Open Sans" w:hAnsi="Open Sans" w:cs="Open Sans"/>
          <w:color w:val="000000"/>
          <w:sz w:val="20"/>
          <w:szCs w:val="20"/>
        </w:rPr>
      </w:pPr>
    </w:p>
    <w:sectPr w:rsidR="00C5445E" w:rsidRPr="00CF696A" w:rsidSect="00A7545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422" w:rsidRDefault="005C0422" w:rsidP="009B7A29">
      <w:pPr>
        <w:spacing w:after="0" w:line="240" w:lineRule="auto"/>
      </w:pPr>
      <w:r>
        <w:separator/>
      </w:r>
    </w:p>
  </w:endnote>
  <w:endnote w:type="continuationSeparator" w:id="0">
    <w:p w:rsidR="005C0422" w:rsidRDefault="005C0422"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7D6399" w:rsidRPr="00DB1780" w:rsidTr="000B2EE5">
      <w:tc>
        <w:tcPr>
          <w:tcW w:w="959" w:type="dxa"/>
        </w:tcPr>
        <w:p w:rsidR="007D6399" w:rsidRPr="00DB1780" w:rsidRDefault="007D6399">
          <w:pPr>
            <w:pStyle w:val="Piedepgina"/>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185F9D" w:rsidRPr="00185F9D">
            <w:rPr>
              <w:rFonts w:ascii="Open Sans" w:eastAsiaTheme="majorEastAsia" w:hAnsi="Open Sans" w:cs="Open Sans"/>
              <w:noProof/>
              <w:color w:val="808080" w:themeColor="background1" w:themeShade="80"/>
              <w:sz w:val="16"/>
              <w:szCs w:val="16"/>
            </w:rPr>
            <w:t>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7D6399" w:rsidRPr="00DB1780" w:rsidRDefault="007D6399" w:rsidP="00F30EF4">
          <w:pPr>
            <w:pStyle w:val="Piedepgina"/>
            <w:rPr>
              <w:sz w:val="16"/>
              <w:szCs w:val="16"/>
            </w:rPr>
          </w:pPr>
          <w:r>
            <w:rPr>
              <w:rFonts w:ascii="Open Sans" w:hAnsi="Open Sans" w:cs="Open Sans"/>
              <w:noProof/>
              <w:color w:val="808080" w:themeColor="background1" w:themeShade="80"/>
              <w:sz w:val="16"/>
              <w:szCs w:val="16"/>
            </w:rPr>
            <w:t xml:space="preserve">| </w:t>
          </w:r>
          <w:r w:rsidR="00F30EF4">
            <w:rPr>
              <w:rFonts w:ascii="Open Sans" w:hAnsi="Open Sans" w:cs="Open Sans"/>
              <w:noProof/>
              <w:color w:val="808080" w:themeColor="background1" w:themeShade="80"/>
              <w:sz w:val="16"/>
              <w:szCs w:val="16"/>
            </w:rPr>
            <w:t>“Historia del seguro en España”, Fundación Maphre</w:t>
          </w:r>
        </w:p>
      </w:tc>
    </w:tr>
  </w:tbl>
  <w:p w:rsidR="007D6399" w:rsidRDefault="007D63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422" w:rsidRDefault="005C0422" w:rsidP="009B7A29">
      <w:pPr>
        <w:spacing w:after="0" w:line="240" w:lineRule="auto"/>
      </w:pPr>
      <w:r>
        <w:separator/>
      </w:r>
    </w:p>
  </w:footnote>
  <w:footnote w:type="continuationSeparator" w:id="0">
    <w:p w:rsidR="005C0422" w:rsidRDefault="005C0422"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7D6399" w:rsidTr="00314A37">
      <w:tc>
        <w:tcPr>
          <w:tcW w:w="4322" w:type="dxa"/>
          <w:shd w:val="clear" w:color="auto" w:fill="A70B2C"/>
        </w:tcPr>
        <w:p w:rsidR="007D6399" w:rsidRDefault="007D6399">
          <w:pPr>
            <w:pStyle w:val="Encabezado"/>
          </w:pPr>
          <w:r>
            <w:rPr>
              <w:noProof/>
              <w:lang w:eastAsia="es-ES"/>
            </w:rPr>
            <w:drawing>
              <wp:inline distT="0" distB="0" distL="0" distR="0" wp14:anchorId="262F25D8" wp14:editId="79CB9333">
                <wp:extent cx="1028751" cy="195209"/>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7D6399" w:rsidRPr="00A72331" w:rsidRDefault="007D6399" w:rsidP="00C272B7">
          <w:pPr>
            <w:pStyle w:val="Encabezado"/>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C272B7">
            <w:rPr>
              <w:color w:val="FFFFFF" w:themeColor="background1"/>
              <w:sz w:val="18"/>
              <w:szCs w:val="18"/>
            </w:rPr>
            <w:t>Septiembre</w:t>
          </w:r>
          <w:r w:rsidRPr="00A72331">
            <w:rPr>
              <w:color w:val="FFFFFF" w:themeColor="background1"/>
              <w:sz w:val="18"/>
              <w:szCs w:val="18"/>
            </w:rPr>
            <w:t xml:space="preserve"> de 2014</w:t>
          </w:r>
        </w:p>
      </w:tc>
    </w:tr>
  </w:tbl>
  <w:p w:rsidR="007D6399" w:rsidRDefault="007D6399" w:rsidP="009B7A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autoHyphenation/>
  <w:consecutiveHyphenLimit w:val="3"/>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55F7A"/>
    <w:rsid w:val="000B2EE5"/>
    <w:rsid w:val="00104301"/>
    <w:rsid w:val="00115CA4"/>
    <w:rsid w:val="00171607"/>
    <w:rsid w:val="00173BFE"/>
    <w:rsid w:val="00181DBB"/>
    <w:rsid w:val="0018369F"/>
    <w:rsid w:val="00185F9D"/>
    <w:rsid w:val="00187C4D"/>
    <w:rsid w:val="001A449C"/>
    <w:rsid w:val="001C210B"/>
    <w:rsid w:val="001C4705"/>
    <w:rsid w:val="002128AE"/>
    <w:rsid w:val="00275979"/>
    <w:rsid w:val="002B75C6"/>
    <w:rsid w:val="002D0D32"/>
    <w:rsid w:val="00300612"/>
    <w:rsid w:val="00314A37"/>
    <w:rsid w:val="00326DD9"/>
    <w:rsid w:val="00330D01"/>
    <w:rsid w:val="0038320C"/>
    <w:rsid w:val="003D35BB"/>
    <w:rsid w:val="003F4635"/>
    <w:rsid w:val="00415483"/>
    <w:rsid w:val="00421A94"/>
    <w:rsid w:val="0045108A"/>
    <w:rsid w:val="00456BE5"/>
    <w:rsid w:val="004A632A"/>
    <w:rsid w:val="00566FCE"/>
    <w:rsid w:val="005B2914"/>
    <w:rsid w:val="005B7159"/>
    <w:rsid w:val="005B7798"/>
    <w:rsid w:val="005C0422"/>
    <w:rsid w:val="005C576B"/>
    <w:rsid w:val="005D560C"/>
    <w:rsid w:val="005E1715"/>
    <w:rsid w:val="006160B1"/>
    <w:rsid w:val="006A5CCB"/>
    <w:rsid w:val="006D792D"/>
    <w:rsid w:val="0070116A"/>
    <w:rsid w:val="007167E4"/>
    <w:rsid w:val="007D6399"/>
    <w:rsid w:val="00801F67"/>
    <w:rsid w:val="0084611F"/>
    <w:rsid w:val="00881350"/>
    <w:rsid w:val="0089157D"/>
    <w:rsid w:val="008A6F90"/>
    <w:rsid w:val="008A7CC4"/>
    <w:rsid w:val="008C60D6"/>
    <w:rsid w:val="00916D80"/>
    <w:rsid w:val="009713B9"/>
    <w:rsid w:val="009A3A8B"/>
    <w:rsid w:val="009B7A29"/>
    <w:rsid w:val="009E67F5"/>
    <w:rsid w:val="00A35594"/>
    <w:rsid w:val="00A62FA9"/>
    <w:rsid w:val="00A663B3"/>
    <w:rsid w:val="00A67CE9"/>
    <w:rsid w:val="00A72331"/>
    <w:rsid w:val="00A75455"/>
    <w:rsid w:val="00A86D46"/>
    <w:rsid w:val="00AA1D2B"/>
    <w:rsid w:val="00AD1609"/>
    <w:rsid w:val="00AE688C"/>
    <w:rsid w:val="00B13158"/>
    <w:rsid w:val="00B20598"/>
    <w:rsid w:val="00B33838"/>
    <w:rsid w:val="00B60991"/>
    <w:rsid w:val="00B61ACC"/>
    <w:rsid w:val="00B757DA"/>
    <w:rsid w:val="00B92EF2"/>
    <w:rsid w:val="00C2470A"/>
    <w:rsid w:val="00C272B7"/>
    <w:rsid w:val="00C36A47"/>
    <w:rsid w:val="00C5445E"/>
    <w:rsid w:val="00C86701"/>
    <w:rsid w:val="00CB686C"/>
    <w:rsid w:val="00CC783F"/>
    <w:rsid w:val="00CF696A"/>
    <w:rsid w:val="00D80BC4"/>
    <w:rsid w:val="00DB1780"/>
    <w:rsid w:val="00DB2F20"/>
    <w:rsid w:val="00DC3B9E"/>
    <w:rsid w:val="00DE38D4"/>
    <w:rsid w:val="00E315AF"/>
    <w:rsid w:val="00E564F2"/>
    <w:rsid w:val="00E70CD5"/>
    <w:rsid w:val="00E722DC"/>
    <w:rsid w:val="00EB6195"/>
    <w:rsid w:val="00F30EF4"/>
    <w:rsid w:val="00F375A1"/>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C8EC-2361-4832-B34A-D418A56F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1210</Words>
  <Characters>6656</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patri</cp:lastModifiedBy>
  <cp:revision>3</cp:revision>
  <cp:lastPrinted>2014-09-17T08:17:00Z</cp:lastPrinted>
  <dcterms:created xsi:type="dcterms:W3CDTF">2014-09-16T14:09:00Z</dcterms:created>
  <dcterms:modified xsi:type="dcterms:W3CDTF">2014-09-17T08:17:00Z</dcterms:modified>
</cp:coreProperties>
</file>