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378"/>
      </w:tblGrid>
      <w:tr w:rsidR="003D35BB" w:rsidTr="00EB6195">
        <w:tc>
          <w:tcPr>
            <w:tcW w:w="9486" w:type="dxa"/>
            <w:gridSpan w:val="2"/>
          </w:tcPr>
          <w:p w:rsidR="003D35BB" w:rsidRPr="003D35BB" w:rsidRDefault="00CB686C" w:rsidP="00E70CD5">
            <w:pPr>
              <w:spacing w:after="150" w:line="540" w:lineRule="atLeast"/>
              <w:outlineLvl w:val="0"/>
              <w:rPr>
                <w:rFonts w:ascii="Open Sans" w:eastAsia="Times New Roman" w:hAnsi="Open Sans" w:cs="Open Sans"/>
                <w:b/>
                <w:color w:val="A70B2C"/>
                <w:spacing w:val="-15"/>
                <w:sz w:val="20"/>
                <w:szCs w:val="20"/>
                <w:lang w:eastAsia="es-ES"/>
              </w:rPr>
            </w:pPr>
            <w:r w:rsidRPr="00CB686C">
              <w:rPr>
                <w:rFonts w:ascii="Open Sans" w:eastAsia="Times New Roman" w:hAnsi="Open Sans" w:cs="Open Sans"/>
                <w:color w:val="A70B2C"/>
                <w:spacing w:val="-15"/>
                <w:kern w:val="36"/>
                <w:sz w:val="40"/>
                <w:szCs w:val="40"/>
                <w:lang w:eastAsia="es-ES"/>
              </w:rPr>
              <w:t>Mecanismos e</w:t>
            </w:r>
            <w:r w:rsidR="00E70CD5">
              <w:rPr>
                <w:rFonts w:ascii="Open Sans" w:eastAsia="Times New Roman" w:hAnsi="Open Sans" w:cs="Open Sans"/>
                <w:color w:val="A70B2C"/>
                <w:spacing w:val="-15"/>
                <w:kern w:val="36"/>
                <w:sz w:val="40"/>
                <w:szCs w:val="40"/>
                <w:lang w:eastAsia="es-ES"/>
              </w:rPr>
              <w:t>xtrajudiciales de resolución de</w:t>
            </w:r>
            <w:r w:rsidR="00E70CD5">
              <w:rPr>
                <w:rFonts w:ascii="Open Sans" w:eastAsia="Times New Roman" w:hAnsi="Open Sans" w:cs="Open Sans"/>
                <w:color w:val="A70B2C"/>
                <w:spacing w:val="-15"/>
                <w:kern w:val="36"/>
                <w:sz w:val="40"/>
                <w:szCs w:val="40"/>
                <w:lang w:eastAsia="es-ES"/>
              </w:rPr>
              <w:br/>
            </w:r>
            <w:r w:rsidRPr="00CB686C">
              <w:rPr>
                <w:rFonts w:ascii="Open Sans" w:eastAsia="Times New Roman" w:hAnsi="Open Sans" w:cs="Open Sans"/>
                <w:color w:val="A70B2C"/>
                <w:spacing w:val="-15"/>
                <w:kern w:val="36"/>
                <w:sz w:val="40"/>
                <w:szCs w:val="40"/>
                <w:lang w:eastAsia="es-ES"/>
              </w:rPr>
              <w:t>conflictos en el sector asegurador</w:t>
            </w:r>
          </w:p>
        </w:tc>
      </w:tr>
      <w:tr w:rsidR="00EB6195" w:rsidTr="00EB6195">
        <w:trPr>
          <w:gridBefore w:val="1"/>
          <w:wBefore w:w="108" w:type="dxa"/>
          <w:trHeight w:val="2012"/>
        </w:trPr>
        <w:tc>
          <w:tcPr>
            <w:tcW w:w="9378" w:type="dxa"/>
            <w:shd w:val="clear" w:color="auto" w:fill="F2DBDB" w:themeFill="accent2" w:themeFillTint="33"/>
            <w:vAlign w:val="center"/>
          </w:tcPr>
          <w:p w:rsidR="00EB6195" w:rsidRDefault="00EB6195" w:rsidP="00EB6195">
            <w:pPr>
              <w:spacing w:after="150"/>
              <w:outlineLvl w:val="1"/>
              <w:rPr>
                <w:rFonts w:ascii="Open Sans" w:eastAsia="Times New Roman" w:hAnsi="Open Sans" w:cs="Open Sans"/>
                <w:noProof/>
                <w:color w:val="000000"/>
                <w:spacing w:val="-15"/>
                <w:sz w:val="28"/>
                <w:szCs w:val="28"/>
                <w:lang w:eastAsia="es-ES"/>
              </w:rPr>
            </w:pPr>
            <w:r>
              <w:rPr>
                <w:rFonts w:ascii="Open Sans" w:eastAsia="Times New Roman" w:hAnsi="Open Sans" w:cs="Open Sans"/>
                <w:b/>
                <w:color w:val="A70B2C"/>
                <w:spacing w:val="-15"/>
                <w:lang w:eastAsia="es-ES"/>
              </w:rPr>
              <w:br/>
            </w:r>
            <w:r w:rsidRPr="00EB6195">
              <w:rPr>
                <w:rFonts w:ascii="Open Sans" w:eastAsia="Times New Roman" w:hAnsi="Open Sans" w:cs="Open Sans"/>
                <w:b/>
                <w:color w:val="A70B2C"/>
                <w:spacing w:val="-15"/>
                <w:lang w:eastAsia="es-ES"/>
              </w:rPr>
              <w:t>Antonio E. González Estévez</w:t>
            </w:r>
            <w:r w:rsidRPr="003D35BB">
              <w:rPr>
                <w:rFonts w:ascii="Open Sans" w:eastAsia="Times New Roman" w:hAnsi="Open Sans" w:cs="Open Sans"/>
                <w:b/>
                <w:color w:val="A70B2C"/>
                <w:spacing w:val="-15"/>
                <w:lang w:eastAsia="es-ES"/>
              </w:rPr>
              <w:br/>
            </w:r>
            <w:r w:rsidRPr="00EB6195">
              <w:rPr>
                <w:rFonts w:ascii="Open Sans" w:eastAsia="Times New Roman" w:hAnsi="Open Sans" w:cs="Open Sans"/>
                <w:color w:val="A70B2C"/>
                <w:spacing w:val="-15"/>
                <w:lang w:eastAsia="es-ES"/>
              </w:rPr>
              <w:t>Jefe del Servicio de Atención del Asegurado del CCS</w:t>
            </w:r>
            <w:r>
              <w:rPr>
                <w:rFonts w:ascii="Open Sans" w:eastAsia="Times New Roman" w:hAnsi="Open Sans" w:cs="Open Sans"/>
                <w:color w:val="A70B2C"/>
                <w:spacing w:val="-15"/>
                <w:lang w:eastAsia="es-ES"/>
              </w:rPr>
              <w:br/>
            </w:r>
            <w:r>
              <w:rPr>
                <w:rFonts w:ascii="Open Sans" w:eastAsia="Times New Roman" w:hAnsi="Open Sans" w:cs="Open Sans"/>
                <w:b/>
                <w:color w:val="A70B2C"/>
                <w:spacing w:val="-15"/>
                <w:lang w:eastAsia="es-ES"/>
              </w:rPr>
              <w:br/>
            </w:r>
            <w:r w:rsidRPr="00EB6195">
              <w:rPr>
                <w:rFonts w:ascii="Open Sans" w:eastAsia="Times New Roman" w:hAnsi="Open Sans" w:cs="Open Sans"/>
                <w:b/>
                <w:color w:val="A70B2C"/>
                <w:spacing w:val="-15"/>
                <w:lang w:eastAsia="es-ES"/>
              </w:rPr>
              <w:t>José A. Badillo Arias</w:t>
            </w:r>
            <w:r w:rsidRPr="003D35BB">
              <w:rPr>
                <w:rFonts w:ascii="Open Sans" w:eastAsia="Times New Roman" w:hAnsi="Open Sans" w:cs="Open Sans"/>
                <w:b/>
                <w:color w:val="A70B2C"/>
                <w:spacing w:val="-15"/>
                <w:lang w:eastAsia="es-ES"/>
              </w:rPr>
              <w:br/>
            </w:r>
            <w:r w:rsidRPr="00EB6195">
              <w:rPr>
                <w:rFonts w:ascii="Open Sans" w:eastAsia="Times New Roman" w:hAnsi="Open Sans" w:cs="Open Sans"/>
                <w:color w:val="A70B2C"/>
                <w:spacing w:val="-15"/>
                <w:lang w:eastAsia="es-ES"/>
              </w:rPr>
              <w:t>Delegado del CCS en Madrid</w:t>
            </w:r>
          </w:p>
        </w:tc>
      </w:tr>
    </w:tbl>
    <w:p w:rsidR="003F4635" w:rsidRDefault="003F4635"/>
    <w:tbl>
      <w:tblPr>
        <w:tblStyle w:val="TableGrid"/>
        <w:tblpPr w:leftFromText="141" w:rightFromText="141" w:vertAnchor="text" w:tblpY="1"/>
        <w:tblOverlap w:val="nev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3F4635" w:rsidRPr="007D6399" w:rsidTr="00974D2C">
        <w:tc>
          <w:tcPr>
            <w:tcW w:w="6062" w:type="dxa"/>
            <w:vMerge w:val="restart"/>
          </w:tcPr>
          <w:p w:rsidR="00B274C2" w:rsidRPr="00B274C2" w:rsidRDefault="00B274C2" w:rsidP="00BF1EC4">
            <w:pPr>
              <w:spacing w:after="150"/>
              <w:jc w:val="both"/>
              <w:outlineLvl w:val="1"/>
              <w:rPr>
                <w:rFonts w:ascii="Open Sans" w:hAnsi="Open Sans" w:cs="Open Sans"/>
                <w:color w:val="A70B2C"/>
                <w:spacing w:val="-15"/>
                <w:sz w:val="28"/>
                <w:szCs w:val="28"/>
              </w:rPr>
            </w:pPr>
            <w:r w:rsidRPr="00B274C2">
              <w:rPr>
                <w:rFonts w:ascii="Open Sans" w:hAnsi="Open Sans" w:cs="Open Sans"/>
                <w:color w:val="A70B2C"/>
                <w:spacing w:val="-15"/>
                <w:sz w:val="28"/>
                <w:szCs w:val="28"/>
              </w:rPr>
              <w:t>Introducción</w:t>
            </w:r>
          </w:p>
          <w:p w:rsidR="003F4635" w:rsidRPr="00032A73" w:rsidRDefault="003F4635" w:rsidP="00BF1EC4">
            <w:pPr>
              <w:spacing w:after="150" w:line="276" w:lineRule="auto"/>
              <w:jc w:val="both"/>
              <w:outlineLvl w:val="1"/>
              <w:rPr>
                <w:rFonts w:ascii="Open Sans" w:hAnsi="Open Sans" w:cs="Open Sans"/>
                <w:spacing w:val="-15"/>
                <w:sz w:val="20"/>
                <w:szCs w:val="20"/>
              </w:rPr>
            </w:pPr>
            <w:r w:rsidRPr="00032A73">
              <w:rPr>
                <w:rFonts w:ascii="Open Sans" w:hAnsi="Open Sans" w:cs="Open Sans"/>
                <w:spacing w:val="-15"/>
                <w:sz w:val="20"/>
                <w:szCs w:val="20"/>
              </w:rPr>
              <w:t>Con la finalidad de evitar la judicialización de las reclamaciones de los as</w:t>
            </w:r>
            <w:r w:rsidRPr="00032A73">
              <w:rPr>
                <w:rFonts w:ascii="Open Sans" w:hAnsi="Open Sans" w:cs="Open Sans"/>
                <w:spacing w:val="-15"/>
                <w:sz w:val="20"/>
                <w:szCs w:val="20"/>
              </w:rPr>
              <w:t>e</w:t>
            </w:r>
            <w:r w:rsidRPr="00032A73">
              <w:rPr>
                <w:rFonts w:ascii="Open Sans" w:hAnsi="Open Sans" w:cs="Open Sans"/>
                <w:spacing w:val="-15"/>
                <w:sz w:val="20"/>
                <w:szCs w:val="20"/>
              </w:rPr>
              <w:t xml:space="preserve">gurados y para tratar de reducir, al máximo posible, la </w:t>
            </w:r>
            <w:proofErr w:type="spellStart"/>
            <w:r w:rsidRPr="00032A73">
              <w:rPr>
                <w:rFonts w:ascii="Open Sans" w:hAnsi="Open Sans" w:cs="Open Sans"/>
                <w:spacing w:val="-15"/>
                <w:sz w:val="20"/>
                <w:szCs w:val="20"/>
              </w:rPr>
              <w:t>litigiosidad</w:t>
            </w:r>
            <w:proofErr w:type="spellEnd"/>
            <w:r w:rsidRPr="00032A73">
              <w:rPr>
                <w:rFonts w:ascii="Open Sans" w:hAnsi="Open Sans" w:cs="Open Sans"/>
                <w:spacing w:val="-15"/>
                <w:sz w:val="20"/>
                <w:szCs w:val="20"/>
              </w:rPr>
              <w:t xml:space="preserve"> en la tramitación de los siniestros, el sector asegurador siempre ha estado abierto y, en consecuencia, ha potenciado, para resolver los conflictos o controversias que puedan surgir entre asegurados y entidades asegur</w:t>
            </w:r>
            <w:r w:rsidRPr="00032A73">
              <w:rPr>
                <w:rFonts w:ascii="Open Sans" w:hAnsi="Open Sans" w:cs="Open Sans"/>
                <w:spacing w:val="-15"/>
                <w:sz w:val="20"/>
                <w:szCs w:val="20"/>
              </w:rPr>
              <w:t>a</w:t>
            </w:r>
            <w:r w:rsidRPr="00032A73">
              <w:rPr>
                <w:rFonts w:ascii="Open Sans" w:hAnsi="Open Sans" w:cs="Open Sans"/>
                <w:spacing w:val="-15"/>
                <w:sz w:val="20"/>
                <w:szCs w:val="20"/>
              </w:rPr>
              <w:t>doras, la utilización de mecanismos o de instituciones que puedan perm</w:t>
            </w:r>
            <w:r w:rsidRPr="00032A73">
              <w:rPr>
                <w:rFonts w:ascii="Open Sans" w:hAnsi="Open Sans" w:cs="Open Sans"/>
                <w:spacing w:val="-15"/>
                <w:sz w:val="20"/>
                <w:szCs w:val="20"/>
              </w:rPr>
              <w:t>i</w:t>
            </w:r>
            <w:r w:rsidRPr="00032A73">
              <w:rPr>
                <w:rFonts w:ascii="Open Sans" w:hAnsi="Open Sans" w:cs="Open Sans"/>
                <w:spacing w:val="-15"/>
                <w:sz w:val="20"/>
                <w:szCs w:val="20"/>
              </w:rPr>
              <w:t>tir su resolución dentro del  ámbito extrajudicial y, todo ello, sin dejar de</w:t>
            </w:r>
            <w:r w:rsidRPr="00032A73">
              <w:rPr>
                <w:rFonts w:ascii="Open Sans" w:hAnsi="Open Sans" w:cs="Open Sans"/>
                <w:spacing w:val="-15"/>
                <w:sz w:val="20"/>
                <w:szCs w:val="20"/>
              </w:rPr>
              <w:t>s</w:t>
            </w:r>
            <w:r w:rsidRPr="00032A73">
              <w:rPr>
                <w:rFonts w:ascii="Open Sans" w:hAnsi="Open Sans" w:cs="Open Sans"/>
                <w:spacing w:val="-15"/>
                <w:sz w:val="20"/>
                <w:szCs w:val="20"/>
              </w:rPr>
              <w:t>protegidos los derechos e intereses de los asegurados. En el presente trabajo se analizan los distintos mecanismos extrajudiciales para la resol</w:t>
            </w:r>
            <w:r w:rsidRPr="00032A73">
              <w:rPr>
                <w:rFonts w:ascii="Open Sans" w:hAnsi="Open Sans" w:cs="Open Sans"/>
                <w:spacing w:val="-15"/>
                <w:sz w:val="20"/>
                <w:szCs w:val="20"/>
              </w:rPr>
              <w:t>u</w:t>
            </w:r>
            <w:r w:rsidRPr="00032A73">
              <w:rPr>
                <w:rFonts w:ascii="Open Sans" w:hAnsi="Open Sans" w:cs="Open Sans"/>
                <w:spacing w:val="-15"/>
                <w:sz w:val="20"/>
                <w:szCs w:val="20"/>
              </w:rPr>
              <w:t>ción de los referidos conflictos, con una especial referencia a la protección administrativa y a la resolución alternativa de litigios en el ámbito de la Unión Europea.</w:t>
            </w:r>
          </w:p>
          <w:p w:rsidR="003F4635" w:rsidRPr="00032A73" w:rsidRDefault="003F4635" w:rsidP="00BF1EC4">
            <w:pPr>
              <w:spacing w:after="150" w:line="276" w:lineRule="auto"/>
              <w:jc w:val="both"/>
              <w:outlineLvl w:val="1"/>
              <w:rPr>
                <w:rFonts w:ascii="Open Sans" w:hAnsi="Open Sans" w:cs="Open Sans"/>
                <w:color w:val="7E8998"/>
                <w:spacing w:val="-15"/>
                <w:sz w:val="20"/>
                <w:szCs w:val="20"/>
              </w:rPr>
            </w:pPr>
            <w:r w:rsidRPr="00032A73">
              <w:rPr>
                <w:rFonts w:ascii="Open Sans" w:hAnsi="Open Sans" w:cs="Open Sans"/>
                <w:noProof/>
                <w:color w:val="7E8998"/>
                <w:spacing w:val="-15"/>
                <w:sz w:val="20"/>
                <w:szCs w:val="20"/>
                <w:lang w:eastAsia="es-ES"/>
              </w:rPr>
              <w:drawing>
                <wp:inline distT="0" distB="0" distL="0" distR="0" wp14:anchorId="5DD7EE1F" wp14:editId="3FD7049C">
                  <wp:extent cx="3959544" cy="45719"/>
                  <wp:effectExtent l="0" t="0" r="0" b="0"/>
                  <wp:docPr id="2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9">
                            <a:extLst>
                              <a:ext uri="{28A0092B-C50C-407E-A947-70E740481C1C}">
                                <a14:useLocalDpi xmlns:a14="http://schemas.microsoft.com/office/drawing/2010/main" val="0"/>
                              </a:ext>
                            </a:extLst>
                          </a:blip>
                          <a:stretch>
                            <a:fillRect/>
                          </a:stretch>
                        </pic:blipFill>
                        <pic:spPr>
                          <a:xfrm>
                            <a:off x="0" y="0"/>
                            <a:ext cx="6488192" cy="74916"/>
                          </a:xfrm>
                          <a:prstGeom prst="rect">
                            <a:avLst/>
                          </a:prstGeom>
                        </pic:spPr>
                      </pic:pic>
                    </a:graphicData>
                  </a:graphic>
                </wp:inline>
              </w:drawing>
            </w:r>
          </w:p>
          <w:p w:rsidR="00055F7A" w:rsidRPr="00032A73" w:rsidRDefault="003F4635" w:rsidP="00BF1EC4">
            <w:pPr>
              <w:spacing w:after="150" w:line="276" w:lineRule="auto"/>
              <w:jc w:val="both"/>
              <w:outlineLvl w:val="1"/>
              <w:rPr>
                <w:rFonts w:ascii="Open Sans" w:hAnsi="Open Sans" w:cs="Open Sans"/>
                <w:color w:val="A70B2C"/>
                <w:spacing w:val="-15"/>
                <w:sz w:val="28"/>
                <w:szCs w:val="28"/>
              </w:rPr>
            </w:pPr>
            <w:r w:rsidRPr="00032A73">
              <w:rPr>
                <w:rFonts w:ascii="Open Sans" w:hAnsi="Open Sans" w:cs="Open Sans"/>
                <w:color w:val="7E8998"/>
                <w:spacing w:val="-15"/>
                <w:sz w:val="20"/>
                <w:szCs w:val="20"/>
              </w:rPr>
              <w:br/>
            </w:r>
            <w:r w:rsidR="00B61ACC" w:rsidRPr="00032A73">
              <w:rPr>
                <w:rFonts w:ascii="Open Sans" w:hAnsi="Open Sans" w:cs="Open Sans"/>
                <w:color w:val="A70B2C"/>
                <w:spacing w:val="-15"/>
                <w:sz w:val="28"/>
                <w:szCs w:val="28"/>
              </w:rPr>
              <w:t xml:space="preserve">I. </w:t>
            </w:r>
            <w:r w:rsidR="00055F7A" w:rsidRPr="00032A73">
              <w:rPr>
                <w:rFonts w:ascii="Open Sans" w:hAnsi="Open Sans" w:cs="Open Sans"/>
                <w:color w:val="A70B2C"/>
                <w:spacing w:val="-15"/>
                <w:sz w:val="28"/>
                <w:szCs w:val="28"/>
              </w:rPr>
              <w:t xml:space="preserve">Causas de los conflictos y tipología de las </w:t>
            </w:r>
            <w:r w:rsidR="002128AE" w:rsidRPr="00032A73">
              <w:rPr>
                <w:rFonts w:ascii="Open Sans" w:hAnsi="Open Sans" w:cs="Open Sans"/>
                <w:color w:val="A70B2C"/>
                <w:spacing w:val="-15"/>
                <w:sz w:val="28"/>
                <w:szCs w:val="28"/>
              </w:rPr>
              <w:br/>
            </w:r>
            <w:r w:rsidR="00055F7A" w:rsidRPr="00032A73">
              <w:rPr>
                <w:rFonts w:ascii="Open Sans" w:hAnsi="Open Sans" w:cs="Open Sans"/>
                <w:color w:val="A70B2C"/>
                <w:spacing w:val="-15"/>
                <w:sz w:val="28"/>
                <w:szCs w:val="28"/>
              </w:rPr>
              <w:t>reclamaciones en el ámbito asegurador</w:t>
            </w:r>
          </w:p>
          <w:p w:rsidR="00055F7A" w:rsidRPr="0060193A" w:rsidRDefault="00055F7A" w:rsidP="00BF1EC4">
            <w:pPr>
              <w:spacing w:after="150" w:line="276" w:lineRule="auto"/>
              <w:jc w:val="both"/>
              <w:outlineLvl w:val="1"/>
              <w:rPr>
                <w:rFonts w:ascii="Open Sans" w:hAnsi="Open Sans" w:cs="Open Sans"/>
                <w:spacing w:val="-15"/>
                <w:sz w:val="20"/>
                <w:szCs w:val="20"/>
              </w:rPr>
            </w:pPr>
            <w:r w:rsidRPr="0060193A">
              <w:rPr>
                <w:rFonts w:ascii="Open Sans" w:hAnsi="Open Sans" w:cs="Open Sans"/>
                <w:spacing w:val="-15"/>
                <w:sz w:val="20"/>
                <w:szCs w:val="20"/>
              </w:rPr>
              <w:t>En el sector asegurador es importante cualquier medio extrajudicial de resolución de conflictos, con el fin de evitar la enorme judicialización que existe en este ámbito. Se dice, no sin razón, que el mercado asegurador es muy proclive a la conflictividad. Tal vez influya también los millones de siniestros que se tramitan cada año y, por qué no, en los tiempos actuales, la crisis por la que está atravesando nuestro país.</w:t>
            </w:r>
          </w:p>
          <w:p w:rsidR="00B274C2" w:rsidRPr="00032A73" w:rsidRDefault="00055F7A" w:rsidP="00BF1EC4">
            <w:pPr>
              <w:spacing w:after="150" w:line="276" w:lineRule="auto"/>
              <w:jc w:val="both"/>
              <w:outlineLvl w:val="1"/>
              <w:rPr>
                <w:rFonts w:ascii="Open Sans" w:hAnsi="Open Sans" w:cs="Open Sans"/>
                <w:spacing w:val="-15"/>
                <w:sz w:val="20"/>
                <w:szCs w:val="20"/>
              </w:rPr>
            </w:pPr>
            <w:r w:rsidRPr="0060193A">
              <w:rPr>
                <w:rFonts w:ascii="Open Sans" w:hAnsi="Open Sans" w:cs="Open Sans"/>
                <w:spacing w:val="-15"/>
                <w:sz w:val="20"/>
                <w:szCs w:val="20"/>
              </w:rPr>
              <w:t>En cuanto a los problemas que se plantean en la práctica aseguradora, debemos resaltar la deficiente información de las entidades aseguradoras en el momento preliminar a la contratación del seguro y la entrega de la documentación al tomador, para que tenga un conocimiento veraz sobre el alcance y contenido del contrato suscrito, así como la necesaria transp</w:t>
            </w:r>
            <w:r w:rsidRPr="0060193A">
              <w:rPr>
                <w:rFonts w:ascii="Open Sans" w:hAnsi="Open Sans" w:cs="Open Sans"/>
                <w:spacing w:val="-15"/>
                <w:sz w:val="20"/>
                <w:szCs w:val="20"/>
              </w:rPr>
              <w:t>a</w:t>
            </w:r>
            <w:r w:rsidRPr="0060193A">
              <w:rPr>
                <w:rFonts w:ascii="Open Sans" w:hAnsi="Open Sans" w:cs="Open Sans"/>
                <w:spacing w:val="-15"/>
                <w:sz w:val="20"/>
                <w:szCs w:val="20"/>
              </w:rPr>
              <w:t>rencia en la actuación de las entidades en la relación con los asegurados</w:t>
            </w:r>
            <w:r w:rsidRPr="00032A73">
              <w:rPr>
                <w:rFonts w:ascii="Open Sans" w:hAnsi="Open Sans" w:cs="Open Sans"/>
                <w:spacing w:val="-15"/>
                <w:sz w:val="20"/>
                <w:szCs w:val="20"/>
              </w:rPr>
              <w:t xml:space="preserve">, </w:t>
            </w:r>
            <w:r w:rsidRPr="00032A73">
              <w:rPr>
                <w:rFonts w:ascii="Open Sans" w:hAnsi="Open Sans" w:cs="Open Sans"/>
                <w:spacing w:val="-15"/>
                <w:sz w:val="20"/>
                <w:szCs w:val="20"/>
              </w:rPr>
              <w:lastRenderedPageBreak/>
              <w:t>perjudicados y beneficiarios, en especial en todo lo relacionado con la justificación de los importes ofrecidos en concepto de indemnización.</w:t>
            </w:r>
          </w:p>
          <w:p w:rsidR="007D6399" w:rsidRPr="00032A73" w:rsidRDefault="00055F7A" w:rsidP="00BF1EC4">
            <w:pPr>
              <w:spacing w:after="150" w:line="276" w:lineRule="auto"/>
              <w:jc w:val="both"/>
              <w:outlineLvl w:val="1"/>
              <w:rPr>
                <w:rFonts w:ascii="Open Sans" w:hAnsi="Open Sans" w:cs="Open Sans"/>
                <w:spacing w:val="-15"/>
                <w:sz w:val="20"/>
                <w:szCs w:val="20"/>
              </w:rPr>
            </w:pPr>
            <w:r w:rsidRPr="00032A73">
              <w:rPr>
                <w:rFonts w:ascii="Open Sans" w:hAnsi="Open Sans" w:cs="Open Sans"/>
                <w:spacing w:val="-15"/>
                <w:sz w:val="20"/>
                <w:szCs w:val="20"/>
              </w:rPr>
              <w:t>La mayoría de las reclamaciones tiene que ver con incumplimientos relat</w:t>
            </w:r>
            <w:r w:rsidRPr="00032A73">
              <w:rPr>
                <w:rFonts w:ascii="Open Sans" w:hAnsi="Open Sans" w:cs="Open Sans"/>
                <w:spacing w:val="-15"/>
                <w:sz w:val="20"/>
                <w:szCs w:val="20"/>
              </w:rPr>
              <w:t>i</w:t>
            </w:r>
            <w:r w:rsidRPr="00032A73">
              <w:rPr>
                <w:rFonts w:ascii="Open Sans" w:hAnsi="Open Sans" w:cs="Open Sans"/>
                <w:spacing w:val="-15"/>
                <w:sz w:val="20"/>
                <w:szCs w:val="20"/>
              </w:rPr>
              <w:t xml:space="preserve">vos a ese deber de información previa a la que nos referimos y al importe ofertado por las entidades aseguradoras. </w:t>
            </w:r>
          </w:p>
          <w:p w:rsidR="00055F7A" w:rsidRPr="00032A73" w:rsidRDefault="00055F7A" w:rsidP="00BF1EC4">
            <w:pPr>
              <w:spacing w:after="150" w:line="276" w:lineRule="auto"/>
              <w:jc w:val="both"/>
              <w:outlineLvl w:val="1"/>
              <w:rPr>
                <w:rFonts w:ascii="Open Sans" w:hAnsi="Open Sans" w:cs="Open Sans"/>
                <w:spacing w:val="-15"/>
                <w:sz w:val="20"/>
                <w:szCs w:val="20"/>
              </w:rPr>
            </w:pPr>
            <w:r w:rsidRPr="00032A73">
              <w:rPr>
                <w:rFonts w:ascii="Open Sans" w:hAnsi="Open Sans" w:cs="Open Sans"/>
                <w:spacing w:val="-15"/>
                <w:sz w:val="20"/>
                <w:szCs w:val="20"/>
              </w:rPr>
              <w:t>Así, en líneas generales, las reclamaciones en el sector asegurador se pu</w:t>
            </w:r>
            <w:r w:rsidRPr="00032A73">
              <w:rPr>
                <w:rFonts w:ascii="Open Sans" w:hAnsi="Open Sans" w:cs="Open Sans"/>
                <w:spacing w:val="-15"/>
                <w:sz w:val="20"/>
                <w:szCs w:val="20"/>
              </w:rPr>
              <w:t>e</w:t>
            </w:r>
            <w:r w:rsidRPr="00032A73">
              <w:rPr>
                <w:rFonts w:ascii="Open Sans" w:hAnsi="Open Sans" w:cs="Open Sans"/>
                <w:spacing w:val="-15"/>
                <w:sz w:val="20"/>
                <w:szCs w:val="20"/>
              </w:rPr>
              <w:t>den si</w:t>
            </w:r>
            <w:r w:rsidR="007D6399" w:rsidRPr="00032A73">
              <w:rPr>
                <w:rFonts w:ascii="Open Sans" w:hAnsi="Open Sans" w:cs="Open Sans"/>
                <w:spacing w:val="-15"/>
                <w:sz w:val="20"/>
                <w:szCs w:val="20"/>
              </w:rPr>
              <w:t>ntetizar en</w:t>
            </w:r>
            <w:r w:rsidR="00B274C2" w:rsidRPr="00032A73">
              <w:rPr>
                <w:rFonts w:ascii="Open Sans" w:hAnsi="Open Sans" w:cs="Open Sans"/>
                <w:sz w:val="20"/>
                <w:szCs w:val="20"/>
              </w:rPr>
              <w:t xml:space="preserve"> </w:t>
            </w:r>
            <w:r w:rsidR="00B274C2" w:rsidRPr="00032A73">
              <w:rPr>
                <w:rFonts w:ascii="Open Sans" w:hAnsi="Open Sans" w:cs="Open Sans"/>
                <w:color w:val="A70B2C"/>
                <w:sz w:val="20"/>
                <w:szCs w:val="20"/>
              </w:rPr>
              <w:t>(1)</w:t>
            </w:r>
            <w:r w:rsidR="007D6399" w:rsidRPr="00032A73">
              <w:rPr>
                <w:rFonts w:ascii="Open Sans" w:hAnsi="Open Sans" w:cs="Open Sans"/>
                <w:color w:val="A70B2C"/>
                <w:spacing w:val="-15"/>
                <w:sz w:val="20"/>
                <w:szCs w:val="20"/>
              </w:rPr>
              <w:t xml:space="preserve"> </w:t>
            </w:r>
            <w:r w:rsidR="007D6399" w:rsidRPr="00032A73">
              <w:rPr>
                <w:rFonts w:ascii="Open Sans" w:hAnsi="Open Sans" w:cs="Open Sans"/>
                <w:spacing w:val="-15"/>
                <w:sz w:val="20"/>
                <w:szCs w:val="20"/>
              </w:rPr>
              <w:t>:</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Contratación sin consentimiento.</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Subida de primas en la renovaciones de los contratos sin contar con el consentimiento del tomador del seguro.</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Retrasos en la reparación de los daños por la entidad aseguradora.</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Conflicto mantenido entre las entidades aseguradoras que cubren la asistencia en carretera y las empresas que prestan esos servicios.</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Designación de beneficiarios en un seguro de vida.</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Discrepancia entre dos aseguradoras para establecer la cobertura por una u otra de un siniestro.</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No cobertura de gastos para aminorar las consecuencias de un sinie</w:t>
            </w:r>
            <w:r w:rsidRPr="00032A73">
              <w:rPr>
                <w:rFonts w:ascii="Open Sans" w:hAnsi="Open Sans" w:cs="Open Sans"/>
                <w:spacing w:val="-15"/>
                <w:sz w:val="20"/>
                <w:szCs w:val="20"/>
              </w:rPr>
              <w:t>s</w:t>
            </w:r>
            <w:r w:rsidRPr="00032A73">
              <w:rPr>
                <w:rFonts w:ascii="Open Sans" w:hAnsi="Open Sans" w:cs="Open Sans"/>
                <w:spacing w:val="-15"/>
                <w:sz w:val="20"/>
                <w:szCs w:val="20"/>
              </w:rPr>
              <w:t>tro.</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Cláusulas lesivas para los intereses de los asegurados.</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No abono de gastos de localización de siniestros.</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Problemas de interpretación de la póliza.</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Falta de claridad y precisión en la redacción de los contratos.</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Obligación impuesta por las compañías de contratar otros productos con el seguro que se pretende suscribir.</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Inexacta declaración del estado de salud en un seguro de vida.</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Imposición de una prima única en la contratación de un seguro de vida ligado a un préstamo hipotecario.</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Rechazo del pago de la prestación de incapacidad permanente abs</w:t>
            </w:r>
            <w:r w:rsidRPr="00032A73">
              <w:rPr>
                <w:rFonts w:ascii="Open Sans" w:hAnsi="Open Sans" w:cs="Open Sans"/>
                <w:spacing w:val="-15"/>
                <w:sz w:val="20"/>
                <w:szCs w:val="20"/>
              </w:rPr>
              <w:t>o</w:t>
            </w:r>
            <w:r w:rsidRPr="00032A73">
              <w:rPr>
                <w:rFonts w:ascii="Open Sans" w:hAnsi="Open Sans" w:cs="Open Sans"/>
                <w:spacing w:val="-15"/>
                <w:sz w:val="20"/>
                <w:szCs w:val="20"/>
              </w:rPr>
              <w:t>luta por enfermedad preexistente.</w:t>
            </w:r>
          </w:p>
          <w:p w:rsidR="00055F7A" w:rsidRPr="00032A73" w:rsidRDefault="00055F7A"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Interpretación del contrato a efectos de entender presentada la r</w:t>
            </w:r>
            <w:r w:rsidRPr="00032A73">
              <w:rPr>
                <w:rFonts w:ascii="Open Sans" w:hAnsi="Open Sans" w:cs="Open Sans"/>
                <w:spacing w:val="-15"/>
                <w:sz w:val="20"/>
                <w:szCs w:val="20"/>
              </w:rPr>
              <w:t>e</w:t>
            </w:r>
            <w:r w:rsidRPr="00032A73">
              <w:rPr>
                <w:rFonts w:ascii="Open Sans" w:hAnsi="Open Sans" w:cs="Open Sans"/>
                <w:spacing w:val="-15"/>
                <w:sz w:val="20"/>
                <w:szCs w:val="20"/>
              </w:rPr>
              <w:t>clamación dentro del período de cobertura del seguro.</w:t>
            </w:r>
          </w:p>
          <w:p w:rsidR="00B61ACC" w:rsidRPr="00032A73" w:rsidRDefault="00B61ACC" w:rsidP="00BF1EC4">
            <w:pPr>
              <w:pStyle w:val="ListParagraph"/>
              <w:numPr>
                <w:ilvl w:val="0"/>
                <w:numId w:val="5"/>
              </w:numPr>
              <w:spacing w:after="150" w:line="276" w:lineRule="auto"/>
              <w:ind w:left="284" w:hanging="284"/>
              <w:jc w:val="both"/>
              <w:outlineLvl w:val="1"/>
              <w:rPr>
                <w:rFonts w:ascii="Open Sans" w:hAnsi="Open Sans" w:cs="Open Sans"/>
                <w:spacing w:val="-15"/>
                <w:sz w:val="20"/>
                <w:szCs w:val="20"/>
              </w:rPr>
            </w:pPr>
            <w:r w:rsidRPr="00032A73">
              <w:rPr>
                <w:rFonts w:ascii="Open Sans" w:hAnsi="Open Sans" w:cs="Open Sans"/>
                <w:spacing w:val="-15"/>
                <w:sz w:val="20"/>
                <w:szCs w:val="20"/>
              </w:rPr>
              <w:t>Inadecuada tramitación del siniestro derivado de un accidente de circulación en el que el asegurado resulta perjudicado.</w:t>
            </w:r>
          </w:p>
          <w:p w:rsidR="00B61ACC" w:rsidRPr="00032A73" w:rsidRDefault="00B61ACC" w:rsidP="00BF1EC4">
            <w:pPr>
              <w:pStyle w:val="ListParagraph"/>
              <w:spacing w:after="150" w:line="276" w:lineRule="auto"/>
              <w:jc w:val="both"/>
              <w:outlineLvl w:val="1"/>
              <w:rPr>
                <w:rFonts w:ascii="Open Sans" w:hAnsi="Open Sans" w:cs="Open Sans"/>
                <w:spacing w:val="-15"/>
                <w:sz w:val="20"/>
                <w:szCs w:val="20"/>
              </w:rPr>
            </w:pPr>
          </w:p>
          <w:p w:rsidR="006160B1" w:rsidRPr="00032A73" w:rsidRDefault="006160B1" w:rsidP="00BF1EC4">
            <w:pPr>
              <w:pStyle w:val="ListParagraph"/>
              <w:spacing w:after="150" w:line="276" w:lineRule="auto"/>
              <w:ind w:left="0"/>
              <w:jc w:val="both"/>
              <w:outlineLvl w:val="1"/>
              <w:rPr>
                <w:rFonts w:ascii="Open Sans" w:hAnsi="Open Sans" w:cs="Open Sans"/>
                <w:spacing w:val="-15"/>
                <w:sz w:val="20"/>
                <w:szCs w:val="20"/>
              </w:rPr>
            </w:pPr>
            <w:r w:rsidRPr="00032A73">
              <w:rPr>
                <w:rFonts w:ascii="Open Sans" w:hAnsi="Open Sans" w:cs="Open Sans"/>
                <w:spacing w:val="-15"/>
                <w:sz w:val="20"/>
                <w:szCs w:val="20"/>
              </w:rPr>
              <w:t>Como se puede ver, son muchos los supuestos en los que se producen discrepancias entre las entidades aseguradoras y los asegurados, benef</w:t>
            </w:r>
            <w:r w:rsidRPr="00032A73">
              <w:rPr>
                <w:rFonts w:ascii="Open Sans" w:hAnsi="Open Sans" w:cs="Open Sans"/>
                <w:spacing w:val="-15"/>
                <w:sz w:val="20"/>
                <w:szCs w:val="20"/>
              </w:rPr>
              <w:t>i</w:t>
            </w:r>
            <w:r w:rsidRPr="00032A73">
              <w:rPr>
                <w:rFonts w:ascii="Open Sans" w:hAnsi="Open Sans" w:cs="Open Sans"/>
                <w:spacing w:val="-15"/>
                <w:sz w:val="20"/>
                <w:szCs w:val="20"/>
              </w:rPr>
              <w:t>ciarios o perjudicados y no nos podemos detener a explicarlos detenid</w:t>
            </w:r>
            <w:r w:rsidRPr="00032A73">
              <w:rPr>
                <w:rFonts w:ascii="Open Sans" w:hAnsi="Open Sans" w:cs="Open Sans"/>
                <w:spacing w:val="-15"/>
                <w:sz w:val="20"/>
                <w:szCs w:val="20"/>
              </w:rPr>
              <w:t>a</w:t>
            </w:r>
            <w:r w:rsidRPr="00032A73">
              <w:rPr>
                <w:rFonts w:ascii="Open Sans" w:hAnsi="Open Sans" w:cs="Open Sans"/>
                <w:spacing w:val="-15"/>
                <w:sz w:val="20"/>
                <w:szCs w:val="20"/>
              </w:rPr>
              <w:t>mente en este trabajo. Tan solo, como ejemplo significativo, haremos alusión a los incrementos de prima propuestos de forma unilateral por las entidades aseguradoras en las renovaciones de los contratos de seguros.</w:t>
            </w:r>
          </w:p>
          <w:p w:rsidR="006160B1" w:rsidRPr="00032A73" w:rsidRDefault="006160B1" w:rsidP="00BF1EC4">
            <w:pPr>
              <w:pStyle w:val="ListParagraph"/>
              <w:spacing w:after="150" w:line="276" w:lineRule="auto"/>
              <w:ind w:left="0"/>
              <w:jc w:val="both"/>
              <w:outlineLvl w:val="1"/>
              <w:rPr>
                <w:rFonts w:ascii="Open Sans" w:hAnsi="Open Sans" w:cs="Open Sans"/>
                <w:spacing w:val="-15"/>
                <w:sz w:val="20"/>
                <w:szCs w:val="20"/>
              </w:rPr>
            </w:pPr>
          </w:p>
          <w:p w:rsidR="006160B1" w:rsidRPr="00032A73" w:rsidRDefault="006160B1" w:rsidP="00BF1EC4">
            <w:pPr>
              <w:pStyle w:val="ListParagraph"/>
              <w:spacing w:after="150" w:line="276" w:lineRule="auto"/>
              <w:ind w:left="0"/>
              <w:jc w:val="both"/>
              <w:outlineLvl w:val="1"/>
              <w:rPr>
                <w:rFonts w:ascii="Open Sans" w:hAnsi="Open Sans" w:cs="Open Sans"/>
                <w:spacing w:val="-15"/>
                <w:sz w:val="20"/>
                <w:szCs w:val="20"/>
              </w:rPr>
            </w:pPr>
            <w:r w:rsidRPr="00032A73">
              <w:rPr>
                <w:rFonts w:ascii="Open Sans" w:hAnsi="Open Sans" w:cs="Open Sans"/>
                <w:spacing w:val="-15"/>
                <w:sz w:val="20"/>
                <w:szCs w:val="20"/>
              </w:rPr>
              <w:t>Ante estos incrementos de prima, la Dirección General de Seguros y Fo</w:t>
            </w:r>
            <w:r w:rsidRPr="00032A73">
              <w:rPr>
                <w:rFonts w:ascii="Open Sans" w:hAnsi="Open Sans" w:cs="Open Sans"/>
                <w:spacing w:val="-15"/>
                <w:sz w:val="20"/>
                <w:szCs w:val="20"/>
              </w:rPr>
              <w:t>n</w:t>
            </w:r>
            <w:r w:rsidRPr="00032A73">
              <w:rPr>
                <w:rFonts w:ascii="Open Sans" w:hAnsi="Open Sans" w:cs="Open Sans"/>
                <w:spacing w:val="-15"/>
                <w:sz w:val="20"/>
                <w:szCs w:val="20"/>
              </w:rPr>
              <w:t xml:space="preserve">dos de Pensiones ha recalcado que la prima es un elemento esencial del </w:t>
            </w:r>
            <w:r w:rsidRPr="00032A73">
              <w:rPr>
                <w:rFonts w:ascii="Open Sans" w:hAnsi="Open Sans" w:cs="Open Sans"/>
                <w:spacing w:val="-15"/>
                <w:sz w:val="20"/>
                <w:szCs w:val="20"/>
              </w:rPr>
              <w:lastRenderedPageBreak/>
              <w:t xml:space="preserve">contrato. Por lo tanto, cualquier modificación de la misma constituye una modificación contractual conforme al artículo 1203.1 Código Civil, cuya validez requiere el concurso de la voluntad de ambos contratantes, con arreglo al artículo 1262 Código Civil. </w:t>
            </w:r>
          </w:p>
          <w:p w:rsidR="00B274C2" w:rsidRPr="00032A73" w:rsidRDefault="00B274C2" w:rsidP="00BF1EC4">
            <w:pPr>
              <w:pStyle w:val="ListParagraph"/>
              <w:spacing w:after="150" w:line="276" w:lineRule="auto"/>
              <w:ind w:left="0"/>
              <w:jc w:val="both"/>
              <w:outlineLvl w:val="1"/>
              <w:rPr>
                <w:rFonts w:ascii="Open Sans" w:hAnsi="Open Sans" w:cs="Open Sans"/>
                <w:spacing w:val="-15"/>
                <w:sz w:val="20"/>
                <w:szCs w:val="20"/>
              </w:rPr>
            </w:pPr>
          </w:p>
          <w:p w:rsidR="006160B1" w:rsidRPr="00032A73" w:rsidRDefault="006160B1" w:rsidP="00BF1EC4">
            <w:pPr>
              <w:pStyle w:val="ListParagraph"/>
              <w:spacing w:after="150" w:line="276" w:lineRule="auto"/>
              <w:ind w:left="0"/>
              <w:jc w:val="both"/>
              <w:outlineLvl w:val="1"/>
              <w:rPr>
                <w:rFonts w:ascii="Open Sans" w:hAnsi="Open Sans" w:cs="Open Sans"/>
                <w:spacing w:val="-15"/>
                <w:sz w:val="20"/>
                <w:szCs w:val="20"/>
              </w:rPr>
            </w:pPr>
            <w:r w:rsidRPr="00032A73">
              <w:rPr>
                <w:rFonts w:ascii="Open Sans" w:hAnsi="Open Sans" w:cs="Open Sans"/>
                <w:spacing w:val="-15"/>
                <w:sz w:val="20"/>
                <w:szCs w:val="20"/>
              </w:rPr>
              <w:t xml:space="preserve">En este sentido, la Dirección General de Seguros y Fondos de Pensiones ha respondido a una consulta que se le ha formulado, señalando que la modificación del precio del seguro, siendo éste un elemento esencial del contrato, tendrá lugar a partir del momento en que las partes estén de acuerdo en que tal modificación se produzca y la formalización por escrito en la propia póliza o en documento complementario tiene una función probatoria de tal acuerdo. </w:t>
            </w:r>
          </w:p>
          <w:p w:rsidR="006160B1" w:rsidRPr="00032A73" w:rsidRDefault="006160B1" w:rsidP="00BF1EC4">
            <w:pPr>
              <w:pStyle w:val="ListParagraph"/>
              <w:spacing w:after="150" w:line="276" w:lineRule="auto"/>
              <w:ind w:left="0"/>
              <w:jc w:val="both"/>
              <w:outlineLvl w:val="1"/>
              <w:rPr>
                <w:rFonts w:ascii="Open Sans" w:hAnsi="Open Sans" w:cs="Open Sans"/>
                <w:spacing w:val="-15"/>
                <w:sz w:val="20"/>
                <w:szCs w:val="20"/>
              </w:rPr>
            </w:pPr>
          </w:p>
          <w:p w:rsidR="00B274C2" w:rsidRPr="00032A73" w:rsidRDefault="006160B1"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De este modo, en los casos en que la modificación no esté prevista en la póliza, el órgano de control aclara: </w:t>
            </w:r>
          </w:p>
          <w:p w:rsidR="009713B9" w:rsidRPr="00032A73" w:rsidRDefault="00B274C2"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noProof/>
                <w:sz w:val="20"/>
                <w:szCs w:val="20"/>
                <w:lang w:eastAsia="es-ES"/>
              </w:rPr>
              <mc:AlternateContent>
                <mc:Choice Requires="wps">
                  <w:drawing>
                    <wp:anchor distT="0" distB="0" distL="71755" distR="71755" simplePos="0" relativeHeight="251668480" behindDoc="0" locked="0" layoutInCell="1" allowOverlap="0" wp14:anchorId="36D8BD59" wp14:editId="33E4CFA8">
                      <wp:simplePos x="0" y="0"/>
                      <wp:positionH relativeFrom="column">
                        <wp:posOffset>-71120</wp:posOffset>
                      </wp:positionH>
                      <wp:positionV relativeFrom="paragraph">
                        <wp:posOffset>106680</wp:posOffset>
                      </wp:positionV>
                      <wp:extent cx="3854450" cy="3217545"/>
                      <wp:effectExtent l="0" t="0" r="0" b="1905"/>
                      <wp:wrapSquare wrapText="bothSides"/>
                      <wp:docPr id="38" name="38 Rectángulo redondeado"/>
                      <wp:cNvGraphicFramePr/>
                      <a:graphic xmlns:a="http://schemas.openxmlformats.org/drawingml/2006/main">
                        <a:graphicData uri="http://schemas.microsoft.com/office/word/2010/wordprocessingShape">
                          <wps:wsp>
                            <wps:cNvSpPr/>
                            <wps:spPr>
                              <a:xfrm>
                                <a:off x="0" y="0"/>
                                <a:ext cx="3854450" cy="3217545"/>
                              </a:xfrm>
                              <a:prstGeom prst="roundRect">
                                <a:avLst>
                                  <a:gd name="adj" fmla="val 3337"/>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D6399" w:rsidRPr="00B757DA" w:rsidRDefault="007D6399" w:rsidP="00B757DA">
                                  <w:pPr>
                                    <w:jc w:val="both"/>
                                    <w:rPr>
                                      <w:rFonts w:ascii="Open Sans" w:hAnsi="Open Sans" w:cs="Open Sans"/>
                                      <w:i/>
                                      <w:color w:val="000000" w:themeColor="text1"/>
                                      <w:spacing w:val="-15"/>
                                      <w:sz w:val="20"/>
                                      <w:szCs w:val="20"/>
                                    </w:rPr>
                                  </w:pPr>
                                  <w:r>
                                    <w:rPr>
                                      <w:rFonts w:ascii="Open Sans" w:hAnsi="Open Sans" w:cs="Open Sans"/>
                                      <w:i/>
                                      <w:color w:val="000000" w:themeColor="text1"/>
                                      <w:spacing w:val="-15"/>
                                      <w:sz w:val="20"/>
                                      <w:szCs w:val="20"/>
                                    </w:rPr>
                                    <w:t>”</w:t>
                                  </w:r>
                                  <w:proofErr w:type="gramStart"/>
                                  <w:r>
                                    <w:rPr>
                                      <w:rFonts w:ascii="Open Sans" w:hAnsi="Open Sans" w:cs="Open Sans"/>
                                      <w:i/>
                                      <w:color w:val="000000" w:themeColor="text1"/>
                                      <w:spacing w:val="-15"/>
                                      <w:sz w:val="20"/>
                                      <w:szCs w:val="20"/>
                                    </w:rPr>
                                    <w:t>e</w:t>
                                  </w:r>
                                  <w:r w:rsidRPr="00B757DA">
                                    <w:rPr>
                                      <w:rFonts w:ascii="Open Sans" w:hAnsi="Open Sans" w:cs="Open Sans"/>
                                      <w:i/>
                                      <w:color w:val="000000" w:themeColor="text1"/>
                                      <w:spacing w:val="-15"/>
                                      <w:sz w:val="20"/>
                                      <w:szCs w:val="20"/>
                                    </w:rPr>
                                    <w:t>n</w:t>
                                  </w:r>
                                  <w:proofErr w:type="gramEnd"/>
                                  <w:r w:rsidRPr="00B757DA">
                                    <w:rPr>
                                      <w:rFonts w:ascii="Open Sans" w:hAnsi="Open Sans" w:cs="Open Sans"/>
                                      <w:i/>
                                      <w:color w:val="000000" w:themeColor="text1"/>
                                      <w:spacing w:val="-15"/>
                                      <w:sz w:val="20"/>
                                      <w:szCs w:val="20"/>
                                    </w:rPr>
                                    <w:t xml:space="preserve"> tal caso debe ser aceptada por el tomador del seguro en virtud a lo dispuesto en el art. 5 LCS. En el supuesto de que el aumento de prima se produzca para el nuevo período de cobertura, la entidad aseguradora deb</w:t>
                                  </w:r>
                                  <w:r w:rsidRPr="00B757DA">
                                    <w:rPr>
                                      <w:rFonts w:ascii="Open Sans" w:hAnsi="Open Sans" w:cs="Open Sans"/>
                                      <w:i/>
                                      <w:color w:val="000000" w:themeColor="text1"/>
                                      <w:spacing w:val="-15"/>
                                      <w:sz w:val="20"/>
                                      <w:szCs w:val="20"/>
                                    </w:rPr>
                                    <w:t>e</w:t>
                                  </w:r>
                                  <w:r w:rsidRPr="00B757DA">
                                    <w:rPr>
                                      <w:rFonts w:ascii="Open Sans" w:hAnsi="Open Sans" w:cs="Open Sans"/>
                                      <w:i/>
                                      <w:color w:val="000000" w:themeColor="text1"/>
                                      <w:spacing w:val="-15"/>
                                      <w:sz w:val="20"/>
                                      <w:szCs w:val="20"/>
                                    </w:rPr>
                                    <w:t>rá comunicar al tomador del seguro el incremento con dos meses de antel</w:t>
                                  </w:r>
                                  <w:r w:rsidRPr="00B757DA">
                                    <w:rPr>
                                      <w:rFonts w:ascii="Open Sans" w:hAnsi="Open Sans" w:cs="Open Sans"/>
                                      <w:i/>
                                      <w:color w:val="000000" w:themeColor="text1"/>
                                      <w:spacing w:val="-15"/>
                                      <w:sz w:val="20"/>
                                      <w:szCs w:val="20"/>
                                    </w:rPr>
                                    <w:t>a</w:t>
                                  </w:r>
                                  <w:r w:rsidRPr="00B757DA">
                                    <w:rPr>
                                      <w:rFonts w:ascii="Open Sans" w:hAnsi="Open Sans" w:cs="Open Sans"/>
                                      <w:i/>
                                      <w:color w:val="000000" w:themeColor="text1"/>
                                      <w:spacing w:val="-15"/>
                                      <w:sz w:val="20"/>
                                      <w:szCs w:val="20"/>
                                    </w:rPr>
                                    <w:t xml:space="preserve">ción a la finalización del contrato (plazo previsto en el art. 22 LCS para la prórroga del contrato). En caso de que el asegurado no acepte la subida de la prima, la entidad podrá negarse a prorrogar el contrato para el siguiente período de cobertura. </w:t>
                                  </w:r>
                                </w:p>
                                <w:p w:rsidR="007D6399" w:rsidRPr="00B757DA" w:rsidRDefault="007D6399" w:rsidP="00B757DA">
                                  <w:pPr>
                                    <w:jc w:val="both"/>
                                    <w:rPr>
                                      <w:rFonts w:ascii="Open Sans" w:hAnsi="Open Sans" w:cs="Open Sans"/>
                                      <w:i/>
                                      <w:color w:val="000000" w:themeColor="text1"/>
                                      <w:spacing w:val="-15"/>
                                      <w:sz w:val="20"/>
                                      <w:szCs w:val="20"/>
                                    </w:rPr>
                                  </w:pPr>
                                  <w:r w:rsidRPr="00B757DA">
                                    <w:rPr>
                                      <w:rFonts w:ascii="Open Sans" w:hAnsi="Open Sans" w:cs="Open Sans"/>
                                      <w:i/>
                                      <w:color w:val="000000" w:themeColor="text1"/>
                                      <w:spacing w:val="-15"/>
                                      <w:sz w:val="20"/>
                                      <w:szCs w:val="20"/>
                                    </w:rPr>
                                    <w:t>Si no se respeta el plazo de dos meses, la subida de prima no podrá aplica</w:t>
                                  </w:r>
                                  <w:r w:rsidRPr="00B757DA">
                                    <w:rPr>
                                      <w:rFonts w:ascii="Open Sans" w:hAnsi="Open Sans" w:cs="Open Sans"/>
                                      <w:i/>
                                      <w:color w:val="000000" w:themeColor="text1"/>
                                      <w:spacing w:val="-15"/>
                                      <w:sz w:val="20"/>
                                      <w:szCs w:val="20"/>
                                    </w:rPr>
                                    <w:t>r</w:t>
                                  </w:r>
                                  <w:r w:rsidRPr="00B757DA">
                                    <w:rPr>
                                      <w:rFonts w:ascii="Open Sans" w:hAnsi="Open Sans" w:cs="Open Sans"/>
                                      <w:i/>
                                      <w:color w:val="000000" w:themeColor="text1"/>
                                      <w:spacing w:val="-15"/>
                                      <w:sz w:val="20"/>
                                      <w:szCs w:val="20"/>
                                    </w:rPr>
                                    <w:t xml:space="preserve">se sin el consentimiento del tomador, y por tanto la entidad deberá respetar la prima del período anterior. </w:t>
                                  </w:r>
                                </w:p>
                                <w:p w:rsidR="007D6399" w:rsidRPr="00B757DA" w:rsidRDefault="007D6399" w:rsidP="00B757DA">
                                  <w:pPr>
                                    <w:jc w:val="both"/>
                                    <w:rPr>
                                      <w:rFonts w:ascii="Open Sans" w:hAnsi="Open Sans" w:cs="Open Sans"/>
                                      <w:i/>
                                      <w:color w:val="000000" w:themeColor="text1"/>
                                      <w:spacing w:val="-15"/>
                                      <w:sz w:val="20"/>
                                      <w:szCs w:val="20"/>
                                    </w:rPr>
                                  </w:pPr>
                                  <w:r w:rsidRPr="00B757DA">
                                    <w:rPr>
                                      <w:rFonts w:ascii="Open Sans" w:hAnsi="Open Sans" w:cs="Open Sans"/>
                                      <w:i/>
                                      <w:color w:val="000000" w:themeColor="text1"/>
                                      <w:spacing w:val="-15"/>
                                      <w:sz w:val="20"/>
                                      <w:szCs w:val="20"/>
                                    </w:rPr>
                                    <w:t>Hasta el vencimiento del período en curso, la compañía no podrá rescindir el contrato ante un eventual rechazo del aumento de prima no previsto en el contrato, por parte del tomador</w:t>
                                  </w:r>
                                  <w:r>
                                    <w:rPr>
                                      <w:rFonts w:ascii="Open Sans" w:hAnsi="Open Sans" w:cs="Open Sans"/>
                                      <w:i/>
                                      <w:color w:val="000000" w:themeColor="text1"/>
                                      <w:spacing w:val="-15"/>
                                      <w:sz w:val="20"/>
                                      <w:szCs w:val="20"/>
                                    </w:rPr>
                                    <w:t>”</w:t>
                                  </w:r>
                                  <w:r w:rsidR="00B274C2">
                                    <w:rPr>
                                      <w:rFonts w:ascii="Open Sans" w:hAnsi="Open Sans" w:cs="Open Sans"/>
                                      <w:i/>
                                      <w:color w:val="000000" w:themeColor="text1"/>
                                      <w:spacing w:val="-15"/>
                                      <w:sz w:val="20"/>
                                      <w:szCs w:val="20"/>
                                    </w:rPr>
                                    <w:t xml:space="preserve"> </w:t>
                                  </w:r>
                                  <w:r w:rsidR="00B274C2" w:rsidRPr="00B274C2">
                                    <w:rPr>
                                      <w:rFonts w:ascii="Open Sans" w:hAnsi="Open Sans" w:cs="Open Sans"/>
                                      <w:i/>
                                      <w:color w:val="A70B2C"/>
                                      <w:spacing w:val="-15"/>
                                      <w:sz w:val="20"/>
                                      <w:szCs w:val="20"/>
                                    </w:rPr>
                                    <w:t>(2)</w:t>
                                  </w:r>
                                  <w:r w:rsidRPr="00B274C2">
                                    <w:rPr>
                                      <w:rFonts w:ascii="Open Sans" w:hAnsi="Open Sans" w:cs="Open Sans"/>
                                      <w:i/>
                                      <w:color w:val="A70B2C"/>
                                      <w:spacing w:val="-15"/>
                                      <w:sz w:val="20"/>
                                      <w:szCs w:val="20"/>
                                    </w:rPr>
                                    <w:t>.</w:t>
                                  </w:r>
                                  <w:r w:rsidRPr="00B274C2">
                                    <w:rPr>
                                      <w:rFonts w:ascii="Open Sans" w:hAnsi="Open Sans" w:cs="Open Sans"/>
                                      <w:i/>
                                      <w:color w:val="A70B2C"/>
                                      <w:spacing w:val="-15"/>
                                      <w:szCs w:val="20"/>
                                    </w:rPr>
                                    <w:t xml:space="preserve"> </w:t>
                                  </w:r>
                                </w:p>
                                <w:p w:rsidR="007D6399" w:rsidRPr="00B757DA" w:rsidRDefault="007D6399" w:rsidP="00B757DA">
                                  <w:pPr>
                                    <w:jc w:val="both"/>
                                    <w:rPr>
                                      <w:rFonts w:ascii="Open Sans" w:hAnsi="Open Sans" w:cs="Open Sans"/>
                                      <w:i/>
                                      <w:spacing w:val="-15"/>
                                      <w:sz w:val="20"/>
                                      <w:szCs w:val="20"/>
                                    </w:rPr>
                                  </w:pPr>
                                </w:p>
                                <w:p w:rsidR="007D6399" w:rsidRPr="00B757DA" w:rsidRDefault="007D6399" w:rsidP="00B757DA">
                                  <w:pPr>
                                    <w:jc w:val="both"/>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8 Rectángulo redondeado" o:spid="_x0000_s1026" style="position:absolute;left:0;text-align:left;margin-left:-5.6pt;margin-top:8.4pt;width:303.5pt;height:253.35pt;z-index:251668480;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1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" o:allowoverlap="f" fillcolor="#f2f2f2 [3052]" stroked="f" strokeweight="2pt">
                      <v:textbox>
                        <w:txbxContent>
                          <w:p w:rsidR="007D6399" w:rsidRPr="00B757DA" w:rsidRDefault="007D6399" w:rsidP="00B757DA">
                            <w:pPr>
                              <w:jc w:val="both"/>
                              <w:rPr>
                                <w:rFonts w:ascii="Open Sans" w:hAnsi="Open Sans" w:cs="Open Sans"/>
                                <w:i/>
                                <w:color w:val="000000" w:themeColor="text1"/>
                                <w:spacing w:val="-15"/>
                                <w:sz w:val="20"/>
                                <w:szCs w:val="20"/>
                              </w:rPr>
                            </w:pPr>
                            <w:r>
                              <w:rPr>
                                <w:rFonts w:ascii="Open Sans" w:hAnsi="Open Sans" w:cs="Open Sans"/>
                                <w:i/>
                                <w:color w:val="000000" w:themeColor="text1"/>
                                <w:spacing w:val="-15"/>
                                <w:sz w:val="20"/>
                                <w:szCs w:val="20"/>
                              </w:rPr>
                              <w:t>”</w:t>
                            </w:r>
                            <w:proofErr w:type="gramStart"/>
                            <w:r>
                              <w:rPr>
                                <w:rFonts w:ascii="Open Sans" w:hAnsi="Open Sans" w:cs="Open Sans"/>
                                <w:i/>
                                <w:color w:val="000000" w:themeColor="text1"/>
                                <w:spacing w:val="-15"/>
                                <w:sz w:val="20"/>
                                <w:szCs w:val="20"/>
                              </w:rPr>
                              <w:t>e</w:t>
                            </w:r>
                            <w:r w:rsidRPr="00B757DA">
                              <w:rPr>
                                <w:rFonts w:ascii="Open Sans" w:hAnsi="Open Sans" w:cs="Open Sans"/>
                                <w:i/>
                                <w:color w:val="000000" w:themeColor="text1"/>
                                <w:spacing w:val="-15"/>
                                <w:sz w:val="20"/>
                                <w:szCs w:val="20"/>
                              </w:rPr>
                              <w:t>n</w:t>
                            </w:r>
                            <w:proofErr w:type="gramEnd"/>
                            <w:r w:rsidRPr="00B757DA">
                              <w:rPr>
                                <w:rFonts w:ascii="Open Sans" w:hAnsi="Open Sans" w:cs="Open Sans"/>
                                <w:i/>
                                <w:color w:val="000000" w:themeColor="text1"/>
                                <w:spacing w:val="-15"/>
                                <w:sz w:val="20"/>
                                <w:szCs w:val="20"/>
                              </w:rPr>
                              <w:t xml:space="preserve"> tal caso debe ser aceptada por el tomador del seguro en virtud a lo dispuesto en el art. 5 LCS. En el supuesto de que el aumento de prima se produzca para el nuevo período de cobertura, la entidad aseguradora deb</w:t>
                            </w:r>
                            <w:r w:rsidRPr="00B757DA">
                              <w:rPr>
                                <w:rFonts w:ascii="Open Sans" w:hAnsi="Open Sans" w:cs="Open Sans"/>
                                <w:i/>
                                <w:color w:val="000000" w:themeColor="text1"/>
                                <w:spacing w:val="-15"/>
                                <w:sz w:val="20"/>
                                <w:szCs w:val="20"/>
                              </w:rPr>
                              <w:t>e</w:t>
                            </w:r>
                            <w:r w:rsidRPr="00B757DA">
                              <w:rPr>
                                <w:rFonts w:ascii="Open Sans" w:hAnsi="Open Sans" w:cs="Open Sans"/>
                                <w:i/>
                                <w:color w:val="000000" w:themeColor="text1"/>
                                <w:spacing w:val="-15"/>
                                <w:sz w:val="20"/>
                                <w:szCs w:val="20"/>
                              </w:rPr>
                              <w:t>rá comunicar al tomador del seguro el incremento con dos meses de antel</w:t>
                            </w:r>
                            <w:r w:rsidRPr="00B757DA">
                              <w:rPr>
                                <w:rFonts w:ascii="Open Sans" w:hAnsi="Open Sans" w:cs="Open Sans"/>
                                <w:i/>
                                <w:color w:val="000000" w:themeColor="text1"/>
                                <w:spacing w:val="-15"/>
                                <w:sz w:val="20"/>
                                <w:szCs w:val="20"/>
                              </w:rPr>
                              <w:t>a</w:t>
                            </w:r>
                            <w:r w:rsidRPr="00B757DA">
                              <w:rPr>
                                <w:rFonts w:ascii="Open Sans" w:hAnsi="Open Sans" w:cs="Open Sans"/>
                                <w:i/>
                                <w:color w:val="000000" w:themeColor="text1"/>
                                <w:spacing w:val="-15"/>
                                <w:sz w:val="20"/>
                                <w:szCs w:val="20"/>
                              </w:rPr>
                              <w:t xml:space="preserve">ción a la finalización del contrato (plazo previsto en el art. 22 LCS para la prórroga del contrato). En caso de que el asegurado no acepte la subida de la prima, la entidad podrá negarse a prorrogar el contrato para el siguiente período de cobertura. </w:t>
                            </w:r>
                          </w:p>
                          <w:p w:rsidR="007D6399" w:rsidRPr="00B757DA" w:rsidRDefault="007D6399" w:rsidP="00B757DA">
                            <w:pPr>
                              <w:jc w:val="both"/>
                              <w:rPr>
                                <w:rFonts w:ascii="Open Sans" w:hAnsi="Open Sans" w:cs="Open Sans"/>
                                <w:i/>
                                <w:color w:val="000000" w:themeColor="text1"/>
                                <w:spacing w:val="-15"/>
                                <w:sz w:val="20"/>
                                <w:szCs w:val="20"/>
                              </w:rPr>
                            </w:pPr>
                            <w:r w:rsidRPr="00B757DA">
                              <w:rPr>
                                <w:rFonts w:ascii="Open Sans" w:hAnsi="Open Sans" w:cs="Open Sans"/>
                                <w:i/>
                                <w:color w:val="000000" w:themeColor="text1"/>
                                <w:spacing w:val="-15"/>
                                <w:sz w:val="20"/>
                                <w:szCs w:val="20"/>
                              </w:rPr>
                              <w:t>Si no se respeta el plazo de dos meses, la subida de prima no podrá aplica</w:t>
                            </w:r>
                            <w:r w:rsidRPr="00B757DA">
                              <w:rPr>
                                <w:rFonts w:ascii="Open Sans" w:hAnsi="Open Sans" w:cs="Open Sans"/>
                                <w:i/>
                                <w:color w:val="000000" w:themeColor="text1"/>
                                <w:spacing w:val="-15"/>
                                <w:sz w:val="20"/>
                                <w:szCs w:val="20"/>
                              </w:rPr>
                              <w:t>r</w:t>
                            </w:r>
                            <w:r w:rsidRPr="00B757DA">
                              <w:rPr>
                                <w:rFonts w:ascii="Open Sans" w:hAnsi="Open Sans" w:cs="Open Sans"/>
                                <w:i/>
                                <w:color w:val="000000" w:themeColor="text1"/>
                                <w:spacing w:val="-15"/>
                                <w:sz w:val="20"/>
                                <w:szCs w:val="20"/>
                              </w:rPr>
                              <w:t xml:space="preserve">se sin el consentimiento del tomador, y por tanto la entidad deberá respetar la prima del período anterior. </w:t>
                            </w:r>
                          </w:p>
                          <w:p w:rsidR="007D6399" w:rsidRPr="00B757DA" w:rsidRDefault="007D6399" w:rsidP="00B757DA">
                            <w:pPr>
                              <w:jc w:val="both"/>
                              <w:rPr>
                                <w:rFonts w:ascii="Open Sans" w:hAnsi="Open Sans" w:cs="Open Sans"/>
                                <w:i/>
                                <w:color w:val="000000" w:themeColor="text1"/>
                                <w:spacing w:val="-15"/>
                                <w:sz w:val="20"/>
                                <w:szCs w:val="20"/>
                              </w:rPr>
                            </w:pPr>
                            <w:r w:rsidRPr="00B757DA">
                              <w:rPr>
                                <w:rFonts w:ascii="Open Sans" w:hAnsi="Open Sans" w:cs="Open Sans"/>
                                <w:i/>
                                <w:color w:val="000000" w:themeColor="text1"/>
                                <w:spacing w:val="-15"/>
                                <w:sz w:val="20"/>
                                <w:szCs w:val="20"/>
                              </w:rPr>
                              <w:t>Hasta el vencimiento del período en curso, la compañía no podrá rescindir el contrato ante un eventual rechazo del aumento de prima no previsto en el contrato, por parte del tomador</w:t>
                            </w:r>
                            <w:r>
                              <w:rPr>
                                <w:rFonts w:ascii="Open Sans" w:hAnsi="Open Sans" w:cs="Open Sans"/>
                                <w:i/>
                                <w:color w:val="000000" w:themeColor="text1"/>
                                <w:spacing w:val="-15"/>
                                <w:sz w:val="20"/>
                                <w:szCs w:val="20"/>
                              </w:rPr>
                              <w:t>”</w:t>
                            </w:r>
                            <w:r w:rsidR="00B274C2">
                              <w:rPr>
                                <w:rFonts w:ascii="Open Sans" w:hAnsi="Open Sans" w:cs="Open Sans"/>
                                <w:i/>
                                <w:color w:val="000000" w:themeColor="text1"/>
                                <w:spacing w:val="-15"/>
                                <w:sz w:val="20"/>
                                <w:szCs w:val="20"/>
                              </w:rPr>
                              <w:t xml:space="preserve"> </w:t>
                            </w:r>
                            <w:r w:rsidR="00B274C2" w:rsidRPr="00B274C2">
                              <w:rPr>
                                <w:rFonts w:ascii="Open Sans" w:hAnsi="Open Sans" w:cs="Open Sans"/>
                                <w:i/>
                                <w:color w:val="A70B2C"/>
                                <w:spacing w:val="-15"/>
                                <w:sz w:val="20"/>
                                <w:szCs w:val="20"/>
                              </w:rPr>
                              <w:t>(2)</w:t>
                            </w:r>
                            <w:r w:rsidRPr="00B274C2">
                              <w:rPr>
                                <w:rFonts w:ascii="Open Sans" w:hAnsi="Open Sans" w:cs="Open Sans"/>
                                <w:i/>
                                <w:color w:val="A70B2C"/>
                                <w:spacing w:val="-15"/>
                                <w:sz w:val="20"/>
                                <w:szCs w:val="20"/>
                              </w:rPr>
                              <w:t>.</w:t>
                            </w:r>
                            <w:r w:rsidRPr="00B274C2">
                              <w:rPr>
                                <w:rFonts w:ascii="Open Sans" w:hAnsi="Open Sans" w:cs="Open Sans"/>
                                <w:i/>
                                <w:color w:val="A70B2C"/>
                                <w:spacing w:val="-15"/>
                                <w:szCs w:val="20"/>
                              </w:rPr>
                              <w:t xml:space="preserve"> </w:t>
                            </w:r>
                          </w:p>
                          <w:p w:rsidR="007D6399" w:rsidRPr="00B757DA" w:rsidRDefault="007D6399" w:rsidP="00B757DA">
                            <w:pPr>
                              <w:jc w:val="both"/>
                              <w:rPr>
                                <w:rFonts w:ascii="Open Sans" w:hAnsi="Open Sans" w:cs="Open Sans"/>
                                <w:i/>
                                <w:spacing w:val="-15"/>
                                <w:sz w:val="20"/>
                                <w:szCs w:val="20"/>
                              </w:rPr>
                            </w:pPr>
                          </w:p>
                          <w:p w:rsidR="007D6399" w:rsidRPr="00B757DA" w:rsidRDefault="007D6399" w:rsidP="00B757DA">
                            <w:pPr>
                              <w:jc w:val="both"/>
                              <w:rPr>
                                <w:i/>
                                <w:sz w:val="20"/>
                                <w:szCs w:val="20"/>
                              </w:rPr>
                            </w:pPr>
                          </w:p>
                        </w:txbxContent>
                      </v:textbox>
                      <w10:wrap type="square"/>
                    </v:roundrect>
                  </w:pict>
                </mc:Fallback>
              </mc:AlternateContent>
            </w:r>
          </w:p>
          <w:p w:rsidR="00B757DA" w:rsidRPr="00032A73" w:rsidRDefault="00B757DA"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noProof/>
                <w:color w:val="7E8998"/>
                <w:spacing w:val="-15"/>
                <w:sz w:val="20"/>
                <w:szCs w:val="20"/>
                <w:lang w:eastAsia="es-ES"/>
              </w:rPr>
              <w:drawing>
                <wp:inline distT="0" distB="0" distL="0" distR="0" wp14:anchorId="6BFF2F14" wp14:editId="37BE044F">
                  <wp:extent cx="3959544" cy="45719"/>
                  <wp:effectExtent l="0" t="0" r="0" b="0"/>
                  <wp:docPr id="3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9">
                            <a:extLst>
                              <a:ext uri="{28A0092B-C50C-407E-A947-70E740481C1C}">
                                <a14:useLocalDpi xmlns:a14="http://schemas.microsoft.com/office/drawing/2010/main" val="0"/>
                              </a:ext>
                            </a:extLst>
                          </a:blip>
                          <a:stretch>
                            <a:fillRect/>
                          </a:stretch>
                        </pic:blipFill>
                        <pic:spPr>
                          <a:xfrm>
                            <a:off x="0" y="0"/>
                            <a:ext cx="6488192" cy="74916"/>
                          </a:xfrm>
                          <a:prstGeom prst="rect">
                            <a:avLst/>
                          </a:prstGeom>
                        </pic:spPr>
                      </pic:pic>
                    </a:graphicData>
                  </a:graphic>
                </wp:inline>
              </w:drawing>
            </w:r>
          </w:p>
          <w:p w:rsidR="0089157D" w:rsidRPr="00032A73" w:rsidRDefault="0089157D" w:rsidP="00BF1EC4">
            <w:pPr>
              <w:pStyle w:val="ListParagraph"/>
              <w:spacing w:line="276" w:lineRule="auto"/>
              <w:ind w:left="0"/>
              <w:jc w:val="both"/>
              <w:rPr>
                <w:rFonts w:ascii="Open Sans" w:hAnsi="Open Sans" w:cs="Open Sans"/>
                <w:color w:val="A70B2C"/>
                <w:spacing w:val="-15"/>
                <w:sz w:val="20"/>
                <w:szCs w:val="20"/>
              </w:rPr>
            </w:pPr>
          </w:p>
          <w:p w:rsidR="00B757DA" w:rsidRPr="00032A73" w:rsidRDefault="00B757DA" w:rsidP="00BF1EC4">
            <w:pPr>
              <w:pStyle w:val="ListParagraph"/>
              <w:spacing w:line="276" w:lineRule="auto"/>
              <w:ind w:left="0"/>
              <w:jc w:val="both"/>
              <w:rPr>
                <w:rFonts w:ascii="Open Sans" w:hAnsi="Open Sans" w:cs="Open Sans"/>
                <w:color w:val="A70B2C"/>
                <w:spacing w:val="-15"/>
                <w:sz w:val="28"/>
                <w:szCs w:val="28"/>
              </w:rPr>
            </w:pPr>
            <w:r w:rsidRPr="00032A73">
              <w:rPr>
                <w:rFonts w:ascii="Open Sans" w:hAnsi="Open Sans" w:cs="Open Sans"/>
                <w:color w:val="A70B2C"/>
                <w:spacing w:val="-15"/>
                <w:sz w:val="28"/>
                <w:szCs w:val="28"/>
              </w:rPr>
              <w:t>II. Métodos de resolución extrajudicial de confli</w:t>
            </w:r>
            <w:r w:rsidRPr="00032A73">
              <w:rPr>
                <w:rFonts w:ascii="Open Sans" w:hAnsi="Open Sans" w:cs="Open Sans"/>
                <w:color w:val="A70B2C"/>
                <w:spacing w:val="-15"/>
                <w:sz w:val="28"/>
                <w:szCs w:val="28"/>
              </w:rPr>
              <w:t>c</w:t>
            </w:r>
            <w:r w:rsidRPr="00032A73">
              <w:rPr>
                <w:rFonts w:ascii="Open Sans" w:hAnsi="Open Sans" w:cs="Open Sans"/>
                <w:color w:val="A70B2C"/>
                <w:spacing w:val="-15"/>
                <w:sz w:val="28"/>
                <w:szCs w:val="28"/>
              </w:rPr>
              <w:t>tos en este sector</w:t>
            </w:r>
          </w:p>
          <w:p w:rsidR="00B757DA" w:rsidRPr="00032A73" w:rsidRDefault="00B757DA" w:rsidP="00BF1EC4">
            <w:pPr>
              <w:pStyle w:val="ListParagraph"/>
              <w:spacing w:line="276" w:lineRule="auto"/>
              <w:ind w:left="0"/>
              <w:jc w:val="both"/>
              <w:rPr>
                <w:rFonts w:ascii="Open Sans" w:hAnsi="Open Sans" w:cs="Open Sans"/>
                <w:spacing w:val="-15"/>
                <w:sz w:val="20"/>
                <w:szCs w:val="20"/>
              </w:rPr>
            </w:pPr>
          </w:p>
          <w:p w:rsidR="007D6399" w:rsidRPr="00032A73" w:rsidRDefault="00B757DA"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El mercado asegurador, quizá por la casuística tan elevada a la que está sometido, es uno de los sectores más acostumbrado a la negociación extrajudicial de los asuntos y, para ello, desde hace años, viene utilizando una serie de mecanismos para resolver sus discrepancias, entre los que destacan los acuerdos sectoriales, a los que nos referimos después. </w:t>
            </w:r>
          </w:p>
          <w:p w:rsidR="007D6399" w:rsidRPr="00032A73" w:rsidRDefault="007D6399" w:rsidP="00BF1EC4">
            <w:pPr>
              <w:pStyle w:val="ListParagraph"/>
              <w:spacing w:line="276" w:lineRule="auto"/>
              <w:ind w:left="0"/>
              <w:jc w:val="both"/>
              <w:rPr>
                <w:rFonts w:ascii="Open Sans" w:hAnsi="Open Sans" w:cs="Open Sans"/>
                <w:spacing w:val="-15"/>
                <w:sz w:val="20"/>
                <w:szCs w:val="20"/>
              </w:rPr>
            </w:pPr>
          </w:p>
          <w:p w:rsidR="00B757DA" w:rsidRPr="00032A73" w:rsidRDefault="00B757DA"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lastRenderedPageBreak/>
              <w:t>Sin embargo, debido al elevado número de siniestros que ocurren cada año</w:t>
            </w:r>
            <w:r w:rsidR="00B274C2" w:rsidRPr="00032A73">
              <w:rPr>
                <w:rFonts w:ascii="Open Sans" w:hAnsi="Open Sans" w:cs="Open Sans"/>
                <w:spacing w:val="-15"/>
                <w:sz w:val="20"/>
                <w:szCs w:val="20"/>
              </w:rPr>
              <w:t xml:space="preserve"> </w:t>
            </w:r>
            <w:r w:rsidR="00B274C2" w:rsidRPr="00032A73">
              <w:rPr>
                <w:rFonts w:ascii="Open Sans" w:hAnsi="Open Sans" w:cs="Open Sans"/>
                <w:color w:val="A70B2C"/>
                <w:spacing w:val="-15"/>
                <w:sz w:val="20"/>
                <w:szCs w:val="20"/>
              </w:rPr>
              <w:t xml:space="preserve">(3) </w:t>
            </w:r>
            <w:r w:rsidR="00B13158" w:rsidRPr="00032A73">
              <w:rPr>
                <w:rFonts w:ascii="Open Sans" w:hAnsi="Open Sans" w:cs="Open Sans"/>
                <w:spacing w:val="-15"/>
                <w:sz w:val="20"/>
                <w:szCs w:val="20"/>
              </w:rPr>
              <w:t xml:space="preserve">, </w:t>
            </w:r>
            <w:r w:rsidRPr="00032A73">
              <w:rPr>
                <w:rFonts w:ascii="Open Sans" w:hAnsi="Open Sans" w:cs="Open Sans"/>
                <w:spacing w:val="-15"/>
                <w:sz w:val="20"/>
                <w:szCs w:val="20"/>
              </w:rPr>
              <w:t xml:space="preserve">por muchos acuerdos extrajudiciales a los que se llegue, todavía quedan muchos asuntos sin resolver, debiendo acudir para ello a los tribunales de justicia </w:t>
            </w:r>
            <w:r w:rsidR="00B274C2" w:rsidRPr="00032A73">
              <w:rPr>
                <w:rFonts w:ascii="Open Sans" w:hAnsi="Open Sans" w:cs="Open Sans"/>
                <w:color w:val="A70B2C"/>
                <w:sz w:val="20"/>
                <w:szCs w:val="20"/>
              </w:rPr>
              <w:t>(4)</w:t>
            </w:r>
          </w:p>
          <w:p w:rsidR="00B13158" w:rsidRPr="00032A73" w:rsidRDefault="00B13158" w:rsidP="00BF1EC4">
            <w:pPr>
              <w:pStyle w:val="ListParagraph"/>
              <w:spacing w:line="276" w:lineRule="auto"/>
              <w:ind w:left="0"/>
              <w:jc w:val="both"/>
              <w:rPr>
                <w:rFonts w:ascii="Open Sans" w:hAnsi="Open Sans" w:cs="Open Sans"/>
                <w:spacing w:val="-15"/>
                <w:sz w:val="20"/>
                <w:szCs w:val="20"/>
              </w:rPr>
            </w:pPr>
          </w:p>
          <w:p w:rsidR="00B13158" w:rsidRPr="00032A73" w:rsidRDefault="00B757DA"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Por este motivo, desde hace años, se han buscado otros mecanismos extrajudiciales de resolución de conflictos, en los que, sin duda, la </w:t>
            </w:r>
          </w:p>
          <w:p w:rsidR="00B757DA" w:rsidRPr="00032A73" w:rsidRDefault="00B757DA" w:rsidP="00BF1EC4">
            <w:pPr>
              <w:pStyle w:val="ListParagraph"/>
              <w:spacing w:line="276" w:lineRule="auto"/>
              <w:ind w:left="0"/>
              <w:jc w:val="both"/>
              <w:rPr>
                <w:rFonts w:ascii="Open Sans" w:hAnsi="Open Sans" w:cs="Open Sans"/>
                <w:spacing w:val="-15"/>
                <w:sz w:val="20"/>
                <w:szCs w:val="20"/>
              </w:rPr>
            </w:pPr>
            <w:proofErr w:type="gramStart"/>
            <w:r w:rsidRPr="00032A73">
              <w:rPr>
                <w:rFonts w:ascii="Open Sans" w:hAnsi="Open Sans" w:cs="Open Sans"/>
                <w:spacing w:val="-15"/>
                <w:sz w:val="20"/>
                <w:szCs w:val="20"/>
              </w:rPr>
              <w:t>mediación</w:t>
            </w:r>
            <w:proofErr w:type="gramEnd"/>
            <w:r w:rsidRPr="00032A73">
              <w:rPr>
                <w:rFonts w:ascii="Open Sans" w:hAnsi="Open Sans" w:cs="Open Sans"/>
                <w:spacing w:val="-15"/>
                <w:sz w:val="20"/>
                <w:szCs w:val="20"/>
              </w:rPr>
              <w:t xml:space="preserve"> debe de ocupar un papel trascendental en los próximos años. </w:t>
            </w:r>
          </w:p>
          <w:p w:rsidR="00B757DA" w:rsidRPr="00032A73" w:rsidRDefault="00B757DA" w:rsidP="00BF1EC4">
            <w:pPr>
              <w:pStyle w:val="ListParagraph"/>
              <w:spacing w:line="276" w:lineRule="auto"/>
              <w:ind w:left="0"/>
              <w:jc w:val="both"/>
              <w:rPr>
                <w:rFonts w:ascii="Open Sans" w:hAnsi="Open Sans" w:cs="Open Sans"/>
                <w:spacing w:val="-15"/>
                <w:sz w:val="20"/>
                <w:szCs w:val="20"/>
              </w:rPr>
            </w:pPr>
          </w:p>
          <w:p w:rsidR="00B757DA" w:rsidRPr="00032A73" w:rsidRDefault="00B757DA"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Algunos de esos mecanismos vienen siendo utilizados desde hace tiempo por el sector asegurador, dando lugar a incrementar de forma consider</w:t>
            </w:r>
            <w:r w:rsidRPr="00032A73">
              <w:rPr>
                <w:rFonts w:ascii="Open Sans" w:hAnsi="Open Sans" w:cs="Open Sans"/>
                <w:spacing w:val="-15"/>
                <w:sz w:val="20"/>
                <w:szCs w:val="20"/>
              </w:rPr>
              <w:t>a</w:t>
            </w:r>
            <w:r w:rsidRPr="00032A73">
              <w:rPr>
                <w:rFonts w:ascii="Open Sans" w:hAnsi="Open Sans" w:cs="Open Sans"/>
                <w:spacing w:val="-15"/>
                <w:sz w:val="20"/>
                <w:szCs w:val="20"/>
              </w:rPr>
              <w:t>ble la resolución de los siniestros. Son los siguientes:</w:t>
            </w:r>
          </w:p>
          <w:p w:rsidR="00A663B3" w:rsidRPr="00032A73" w:rsidRDefault="00A663B3" w:rsidP="00BF1EC4">
            <w:pPr>
              <w:pStyle w:val="ListParagraph"/>
              <w:spacing w:line="276" w:lineRule="auto"/>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Semibold" w:hAnsi="Open Sans Semibold" w:cs="Open Sans Semibold"/>
                <w:spacing w:val="-15"/>
                <w:sz w:val="24"/>
                <w:szCs w:val="24"/>
              </w:rPr>
            </w:pPr>
            <w:r w:rsidRPr="00032A73">
              <w:rPr>
                <w:rFonts w:ascii="Open Sans Semibold" w:hAnsi="Open Sans Semibold" w:cs="Open Sans Semibold"/>
                <w:spacing w:val="-15"/>
                <w:sz w:val="24"/>
                <w:szCs w:val="24"/>
              </w:rPr>
              <w:t>1. La oferta y respuesta motivadas</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sistema de oferta y respuesta motivadas fue instaurado, en un primer momento, por la  Directiva 2000/26/CEE, de 16 de mayo (Cuarta Directiva), sólo para los supuestos contemplados en la misma (víctimas transeúntes), generalizándose posteriormente para todas las víctimas de los accidentes de circulación a través de la Quinta Directiva de Automóviles (Directiva 2005/14/CE, de 11 mayo, por la que se modifican las Directivas 72/166/CEE, 84/5/CEE, 88/357/CEE, 90/232/CEE y 2000/26/CE, relativas al seguro de responsabilidad civil derivada de la circulación de vehículos automóviles). En ambos casos, lo que se pretende es proteger a las víct</w:t>
            </w:r>
            <w:r w:rsidRPr="00032A73">
              <w:rPr>
                <w:rFonts w:ascii="Open Sans" w:hAnsi="Open Sans" w:cs="Open Sans"/>
                <w:spacing w:val="-15"/>
                <w:sz w:val="20"/>
                <w:szCs w:val="20"/>
              </w:rPr>
              <w:t>i</w:t>
            </w:r>
            <w:r w:rsidRPr="00032A73">
              <w:rPr>
                <w:rFonts w:ascii="Open Sans" w:hAnsi="Open Sans" w:cs="Open Sans"/>
                <w:spacing w:val="-15"/>
                <w:sz w:val="20"/>
                <w:szCs w:val="20"/>
              </w:rPr>
              <w:t>mas de los accidentes de circulación, instaurando unos mecanismos para que las entidades aseguradoras y el CCS atiendan rápidamente a los l</w:t>
            </w:r>
            <w:r w:rsidRPr="00032A73">
              <w:rPr>
                <w:rFonts w:ascii="Open Sans" w:hAnsi="Open Sans" w:cs="Open Sans"/>
                <w:spacing w:val="-15"/>
                <w:sz w:val="20"/>
                <w:szCs w:val="20"/>
              </w:rPr>
              <w:t>e</w:t>
            </w:r>
            <w:r w:rsidRPr="00032A73">
              <w:rPr>
                <w:rFonts w:ascii="Open Sans" w:hAnsi="Open Sans" w:cs="Open Sans"/>
                <w:spacing w:val="-15"/>
                <w:sz w:val="20"/>
                <w:szCs w:val="20"/>
              </w:rPr>
              <w:t xml:space="preserve">sionados, mostrando en todo momento una conducta diligente respecto a la cuantificación del daño y la liquidación de la indemnización. </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objetivo de este procedimiento es fomentar e incrementar los acuerdos extrajudiciales entre entidades aseguradoras y las víctimas de los accide</w:t>
            </w:r>
            <w:r w:rsidRPr="00032A73">
              <w:rPr>
                <w:rFonts w:ascii="Open Sans" w:hAnsi="Open Sans" w:cs="Open Sans"/>
                <w:spacing w:val="-15"/>
                <w:sz w:val="20"/>
                <w:szCs w:val="20"/>
              </w:rPr>
              <w:t>n</w:t>
            </w:r>
            <w:r w:rsidRPr="00032A73">
              <w:rPr>
                <w:rFonts w:ascii="Open Sans" w:hAnsi="Open Sans" w:cs="Open Sans"/>
                <w:spacing w:val="-15"/>
                <w:sz w:val="20"/>
                <w:szCs w:val="20"/>
              </w:rPr>
              <w:t>tes de circulación. Por tanto, consideramos que el sistema está pensado para la fase extrajudicial de la tramitación del siniestro, sin perjuicio de que, en ocasiones, pueda también plantearse en la vía judicial, exigiendo, en este caso, que las entidades aseguradoras, cuando tienen conocimiento de un accidente a través de los órganos jurisdiccionales, también actúen con la debida diligencia en aras a dirigirse al perjudicado para hacerle la oferta motivada o, en su caso, la respuesta motivada.</w:t>
            </w:r>
          </w:p>
          <w:p w:rsidR="00B13158"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líneas generales, debemos indicar que con el procedimiento de oferta y respuesta motivada se ha mejorado notablemente la atención a las víct</w:t>
            </w:r>
            <w:r w:rsidRPr="00032A73">
              <w:rPr>
                <w:rFonts w:ascii="Open Sans" w:hAnsi="Open Sans" w:cs="Open Sans"/>
                <w:spacing w:val="-15"/>
                <w:sz w:val="20"/>
                <w:szCs w:val="20"/>
              </w:rPr>
              <w:t>i</w:t>
            </w:r>
            <w:r w:rsidRPr="00032A73">
              <w:rPr>
                <w:rFonts w:ascii="Open Sans" w:hAnsi="Open Sans" w:cs="Open Sans"/>
                <w:spacing w:val="-15"/>
                <w:sz w:val="20"/>
                <w:szCs w:val="20"/>
              </w:rPr>
              <w:t>mas de los accidentes de circulación por parte de las entidades asegur</w:t>
            </w:r>
            <w:r w:rsidRPr="00032A73">
              <w:rPr>
                <w:rFonts w:ascii="Open Sans" w:hAnsi="Open Sans" w:cs="Open Sans"/>
                <w:spacing w:val="-15"/>
                <w:sz w:val="20"/>
                <w:szCs w:val="20"/>
              </w:rPr>
              <w:t>a</w:t>
            </w:r>
            <w:r w:rsidRPr="00032A73">
              <w:rPr>
                <w:rFonts w:ascii="Open Sans" w:hAnsi="Open Sans" w:cs="Open Sans"/>
                <w:spacing w:val="-15"/>
                <w:sz w:val="20"/>
                <w:szCs w:val="20"/>
              </w:rPr>
              <w:t>doras y del CCS, los cuales han tenido que adaptar los mecanismos ad</w:t>
            </w:r>
            <w:r w:rsidRPr="00032A73">
              <w:rPr>
                <w:rFonts w:ascii="Open Sans" w:hAnsi="Open Sans" w:cs="Open Sans"/>
                <w:spacing w:val="-15"/>
                <w:sz w:val="20"/>
                <w:szCs w:val="20"/>
              </w:rPr>
              <w:t>e</w:t>
            </w:r>
            <w:r w:rsidRPr="00032A73">
              <w:rPr>
                <w:rFonts w:ascii="Open Sans" w:hAnsi="Open Sans" w:cs="Open Sans"/>
                <w:spacing w:val="-15"/>
                <w:sz w:val="20"/>
                <w:szCs w:val="20"/>
              </w:rPr>
              <w:t>cuados para cumplir con la normativa que ha tra</w:t>
            </w:r>
            <w:r w:rsidR="00B274C2" w:rsidRPr="00032A73">
              <w:rPr>
                <w:rFonts w:ascii="Open Sans" w:hAnsi="Open Sans" w:cs="Open Sans"/>
                <w:spacing w:val="-15"/>
                <w:sz w:val="20"/>
                <w:szCs w:val="20"/>
              </w:rPr>
              <w:t>nspuesto el mandato comunitario.</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t>2. Procedimiento pericial extrajudicial del artículo 38 de la Ley de Contrato de Seguro</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artículo 38 de la Ley 50/1980, de 8 de octubre, de Contrato de Seguro,  regula un procedimiento pericial, de naturaleza extrajudicial, que resulta aplicable para las partes cuando existan discrepancias, entre asegurado y asegurador, en cuanto a las causas del siniestro, la valoración de los daños y demás circunstancias que influyan en la determinación de la indemniz</w:t>
            </w:r>
            <w:r w:rsidRPr="00032A73">
              <w:rPr>
                <w:rFonts w:ascii="Open Sans" w:hAnsi="Open Sans" w:cs="Open Sans"/>
                <w:spacing w:val="-15"/>
                <w:sz w:val="20"/>
                <w:szCs w:val="20"/>
              </w:rPr>
              <w:t>a</w:t>
            </w:r>
            <w:r w:rsidRPr="00032A73">
              <w:rPr>
                <w:rFonts w:ascii="Open Sans" w:hAnsi="Open Sans" w:cs="Open Sans"/>
                <w:spacing w:val="-15"/>
                <w:sz w:val="20"/>
                <w:szCs w:val="20"/>
              </w:rPr>
              <w:t>ción, según la naturaleza del seguro de que se trate y la propuesta del importe líquido de la indemnización.</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Este procedimiento es muy eficaz en la resolución de controversias entre entidades aseguradoras y asegurados y viene siendo un mecanismo de frecuente utilización para la resolución de conflictos en materia de valor</w:t>
            </w:r>
            <w:r w:rsidRPr="00032A73">
              <w:rPr>
                <w:rFonts w:ascii="Open Sans" w:hAnsi="Open Sans" w:cs="Open Sans"/>
                <w:spacing w:val="-15"/>
                <w:sz w:val="20"/>
                <w:szCs w:val="20"/>
              </w:rPr>
              <w:t>a</w:t>
            </w:r>
            <w:r w:rsidRPr="00032A73">
              <w:rPr>
                <w:rFonts w:ascii="Open Sans" w:hAnsi="Open Sans" w:cs="Open Sans"/>
                <w:spacing w:val="-15"/>
                <w:sz w:val="20"/>
                <w:szCs w:val="20"/>
              </w:rPr>
              <w:t>ción de daños.</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todo caso, entendemos que la labor de los peritos se circunscribe a la constatación y determinación de las circunstancias fácticas del siniestro, esto es, lo relativo a las cuestiones de hecho, quedando al margen de su intervención la valoración jurídica de los hechos y las controversias juríd</w:t>
            </w:r>
            <w:r w:rsidRPr="00032A73">
              <w:rPr>
                <w:rFonts w:ascii="Open Sans" w:hAnsi="Open Sans" w:cs="Open Sans"/>
                <w:spacing w:val="-15"/>
                <w:sz w:val="20"/>
                <w:szCs w:val="20"/>
              </w:rPr>
              <w:t>i</w:t>
            </w:r>
            <w:r w:rsidRPr="00032A73">
              <w:rPr>
                <w:rFonts w:ascii="Open Sans" w:hAnsi="Open Sans" w:cs="Open Sans"/>
                <w:spacing w:val="-15"/>
                <w:sz w:val="20"/>
                <w:szCs w:val="20"/>
              </w:rPr>
              <w:t xml:space="preserve">cas </w:t>
            </w:r>
            <w:r w:rsidR="00B13158" w:rsidRPr="00032A73">
              <w:rPr>
                <w:rFonts w:ascii="Open Sans" w:hAnsi="Open Sans" w:cs="Open Sans"/>
                <w:spacing w:val="-15"/>
                <w:sz w:val="20"/>
                <w:szCs w:val="20"/>
              </w:rPr>
              <w:t>que se hayan podido suscitar</w:t>
            </w:r>
            <w:r w:rsidR="00B274C2" w:rsidRPr="00032A73">
              <w:rPr>
                <w:rFonts w:ascii="Open Sans" w:hAnsi="Open Sans" w:cs="Open Sans"/>
                <w:sz w:val="20"/>
                <w:szCs w:val="20"/>
              </w:rPr>
              <w:t xml:space="preserve"> </w:t>
            </w:r>
            <w:r w:rsidR="00B274C2" w:rsidRPr="00032A73">
              <w:rPr>
                <w:rFonts w:ascii="Open Sans" w:hAnsi="Open Sans" w:cs="Open Sans"/>
                <w:color w:val="A70B2C"/>
                <w:sz w:val="20"/>
                <w:szCs w:val="20"/>
              </w:rPr>
              <w:t>(5)</w:t>
            </w:r>
            <w:r w:rsidRPr="00032A73">
              <w:rPr>
                <w:rFonts w:ascii="Open Sans" w:hAnsi="Open Sans" w:cs="Open Sans"/>
                <w:spacing w:val="-15"/>
                <w:sz w:val="20"/>
                <w:szCs w:val="20"/>
              </w:rPr>
              <w:t>.</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Si las partes no se ponen de acuerdo sobre el importe y la forma de la indemnización, cada parte designará un perito, debiendo constar por escrito su aceptación. Si una de las partes no hubiera hecho la design</w:t>
            </w:r>
            <w:r w:rsidRPr="00032A73">
              <w:rPr>
                <w:rFonts w:ascii="Open Sans" w:hAnsi="Open Sans" w:cs="Open Sans"/>
                <w:spacing w:val="-15"/>
                <w:sz w:val="20"/>
                <w:szCs w:val="20"/>
              </w:rPr>
              <w:t>a</w:t>
            </w:r>
            <w:r w:rsidRPr="00032A73">
              <w:rPr>
                <w:rFonts w:ascii="Open Sans" w:hAnsi="Open Sans" w:cs="Open Sans"/>
                <w:spacing w:val="-15"/>
                <w:sz w:val="20"/>
                <w:szCs w:val="20"/>
              </w:rPr>
              <w:t>ción, estará obligada a realizarla en los ocho días siguientes a la fecha en que sea requerido por la que hubiere designado el suyo. En el caso de no hacerlo, en el referido plazo, se entenderá que acepta el dictamen que emita el perito de la otra parte, quedando vinculado por el mismo.</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B13158"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Si los dos peritos llegasen a un acuerdo, éste se reflejará en un acta co</w:t>
            </w:r>
            <w:r w:rsidRPr="00032A73">
              <w:rPr>
                <w:rFonts w:ascii="Open Sans" w:hAnsi="Open Sans" w:cs="Open Sans"/>
                <w:spacing w:val="-15"/>
                <w:sz w:val="20"/>
                <w:szCs w:val="20"/>
              </w:rPr>
              <w:t>n</w:t>
            </w:r>
            <w:r w:rsidRPr="00032A73">
              <w:rPr>
                <w:rFonts w:ascii="Open Sans" w:hAnsi="Open Sans" w:cs="Open Sans"/>
                <w:spacing w:val="-15"/>
                <w:sz w:val="20"/>
                <w:szCs w:val="20"/>
              </w:rPr>
              <w:t>junta. Y de no haber acuerdo entre los peritos, ambas partes designarán un tercer perito de conformidad y, de no existir ésta, la designación se efectuará por el Juez de Primera Instancia en acto de jurisdicción volunt</w:t>
            </w:r>
            <w:r w:rsidRPr="00032A73">
              <w:rPr>
                <w:rFonts w:ascii="Open Sans" w:hAnsi="Open Sans" w:cs="Open Sans"/>
                <w:spacing w:val="-15"/>
                <w:sz w:val="20"/>
                <w:szCs w:val="20"/>
              </w:rPr>
              <w:t>a</w:t>
            </w:r>
            <w:r w:rsidRPr="00032A73">
              <w:rPr>
                <w:rFonts w:ascii="Open Sans" w:hAnsi="Open Sans" w:cs="Open Sans"/>
                <w:spacing w:val="-15"/>
                <w:sz w:val="20"/>
                <w:szCs w:val="20"/>
              </w:rPr>
              <w:t>ria. El dictamen de los peritos, por unanimidad o por mayoría, se notificará a las partes, siendo vinculante para todas ellas, salvo que se impugne judicialmente por alguna de las partes.</w:t>
            </w:r>
          </w:p>
          <w:p w:rsidR="0060193A" w:rsidRDefault="0060193A" w:rsidP="00BF1EC4">
            <w:pPr>
              <w:pStyle w:val="ListParagraph"/>
              <w:spacing w:line="276" w:lineRule="auto"/>
              <w:ind w:left="0"/>
              <w:jc w:val="both"/>
              <w:rPr>
                <w:rFonts w:ascii="Open Sans" w:hAnsi="Open Sans" w:cs="Open Sans"/>
                <w:spacing w:val="-15"/>
                <w:sz w:val="20"/>
                <w:szCs w:val="20"/>
              </w:rPr>
            </w:pPr>
          </w:p>
          <w:p w:rsidR="0060193A" w:rsidRDefault="0060193A" w:rsidP="00BF1EC4">
            <w:pPr>
              <w:pStyle w:val="ListParagraph"/>
              <w:spacing w:line="276" w:lineRule="auto"/>
              <w:ind w:left="0"/>
              <w:jc w:val="both"/>
              <w:rPr>
                <w:rFonts w:ascii="Open Sans" w:hAnsi="Open Sans" w:cs="Open Sans"/>
                <w:spacing w:val="-15"/>
                <w:sz w:val="20"/>
                <w:szCs w:val="20"/>
              </w:rPr>
            </w:pPr>
          </w:p>
          <w:p w:rsidR="0060193A" w:rsidRDefault="0060193A" w:rsidP="00BF1EC4">
            <w:pPr>
              <w:pStyle w:val="ListParagraph"/>
              <w:spacing w:line="276" w:lineRule="auto"/>
              <w:ind w:left="0"/>
              <w:jc w:val="both"/>
              <w:rPr>
                <w:rFonts w:ascii="Open Sans" w:hAnsi="Open Sans" w:cs="Open Sans"/>
                <w:spacing w:val="-15"/>
                <w:sz w:val="20"/>
                <w:szCs w:val="20"/>
              </w:rPr>
            </w:pPr>
          </w:p>
          <w:p w:rsidR="0060193A" w:rsidRDefault="0060193A" w:rsidP="00BF1EC4">
            <w:pPr>
              <w:pStyle w:val="ListParagraph"/>
              <w:spacing w:line="276" w:lineRule="auto"/>
              <w:ind w:left="0"/>
              <w:jc w:val="both"/>
              <w:rPr>
                <w:rFonts w:ascii="Open Sans" w:hAnsi="Open Sans" w:cs="Open Sans"/>
                <w:spacing w:val="-15"/>
                <w:sz w:val="20"/>
                <w:szCs w:val="20"/>
              </w:rPr>
            </w:pPr>
          </w:p>
          <w:p w:rsidR="0060193A" w:rsidRDefault="0060193A" w:rsidP="00BF1EC4">
            <w:pPr>
              <w:pStyle w:val="ListParagraph"/>
              <w:spacing w:line="276" w:lineRule="auto"/>
              <w:ind w:left="0"/>
              <w:jc w:val="both"/>
              <w:rPr>
                <w:rFonts w:ascii="Open Sans" w:hAnsi="Open Sans" w:cs="Open Sans"/>
                <w:spacing w:val="-15"/>
                <w:sz w:val="20"/>
                <w:szCs w:val="20"/>
              </w:rPr>
            </w:pPr>
          </w:p>
          <w:p w:rsidR="0060193A" w:rsidRDefault="0060193A"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lastRenderedPageBreak/>
              <w:t>3. Convenios Sectoriales</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el ámbito de relaciones entre entidades aseguradoras, en la actualidad, ya existen numerosos mecanismos sectoriales de solución de conflictos extrajudiciales mediante la firma de Convenios entre Entidades.</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Es en el seguro de automóviles donde existen la mayoría de soluciones extrajudiciales. Los Convenios de Indemnización Directa son los más c</w:t>
            </w:r>
            <w:r w:rsidRPr="00032A73">
              <w:rPr>
                <w:rFonts w:ascii="Open Sans" w:hAnsi="Open Sans" w:cs="Open Sans"/>
                <w:spacing w:val="-15"/>
                <w:sz w:val="20"/>
                <w:szCs w:val="20"/>
              </w:rPr>
              <w:t>o</w:t>
            </w:r>
            <w:r w:rsidRPr="00032A73">
              <w:rPr>
                <w:rFonts w:ascii="Open Sans" w:hAnsi="Open Sans" w:cs="Open Sans"/>
                <w:spacing w:val="-15"/>
                <w:sz w:val="20"/>
                <w:szCs w:val="20"/>
              </w:rPr>
              <w:t>nocidos, resolviéndose al año millones de siniestros mediante este vía. En este sentido, existen los sistemas CICOS (Centro Informático de Compe</w:t>
            </w:r>
            <w:r w:rsidRPr="00032A73">
              <w:rPr>
                <w:rFonts w:ascii="Open Sans" w:hAnsi="Open Sans" w:cs="Open Sans"/>
                <w:spacing w:val="-15"/>
                <w:sz w:val="20"/>
                <w:szCs w:val="20"/>
              </w:rPr>
              <w:t>n</w:t>
            </w:r>
            <w:r w:rsidRPr="00032A73">
              <w:rPr>
                <w:rFonts w:ascii="Open Sans" w:hAnsi="Open Sans" w:cs="Open Sans"/>
                <w:spacing w:val="-15"/>
                <w:sz w:val="20"/>
                <w:szCs w:val="20"/>
              </w:rPr>
              <w:t>sación de Siniestros), SDM (Siniestros de Daños Materiales), o los Conv</w:t>
            </w:r>
            <w:r w:rsidRPr="00032A73">
              <w:rPr>
                <w:rFonts w:ascii="Open Sans" w:hAnsi="Open Sans" w:cs="Open Sans"/>
                <w:spacing w:val="-15"/>
                <w:sz w:val="20"/>
                <w:szCs w:val="20"/>
              </w:rPr>
              <w:t>e</w:t>
            </w:r>
            <w:r w:rsidRPr="00032A73">
              <w:rPr>
                <w:rFonts w:ascii="Open Sans" w:hAnsi="Open Sans" w:cs="Open Sans"/>
                <w:spacing w:val="-15"/>
                <w:sz w:val="20"/>
                <w:szCs w:val="20"/>
              </w:rPr>
              <w:t>nios de Unidades Mixtas en el ámbito de los daños personales y los Co</w:t>
            </w:r>
            <w:r w:rsidRPr="00032A73">
              <w:rPr>
                <w:rFonts w:ascii="Open Sans" w:hAnsi="Open Sans" w:cs="Open Sans"/>
                <w:spacing w:val="-15"/>
                <w:sz w:val="20"/>
                <w:szCs w:val="20"/>
              </w:rPr>
              <w:t>n</w:t>
            </w:r>
            <w:r w:rsidRPr="00032A73">
              <w:rPr>
                <w:rFonts w:ascii="Open Sans" w:hAnsi="Open Sans" w:cs="Open Sans"/>
                <w:spacing w:val="-15"/>
                <w:sz w:val="20"/>
                <w:szCs w:val="20"/>
              </w:rPr>
              <w:t xml:space="preserve">venios de Asistencia Sanitaria y Emergencias, suscritos entre </w:t>
            </w:r>
            <w:proofErr w:type="spellStart"/>
            <w:r w:rsidRPr="00032A73">
              <w:rPr>
                <w:rFonts w:ascii="Open Sans" w:hAnsi="Open Sans" w:cs="Open Sans"/>
                <w:spacing w:val="-15"/>
                <w:sz w:val="20"/>
                <w:szCs w:val="20"/>
              </w:rPr>
              <w:t>Unespa</w:t>
            </w:r>
            <w:proofErr w:type="spellEnd"/>
            <w:r w:rsidRPr="00032A73">
              <w:rPr>
                <w:rFonts w:ascii="Open Sans" w:hAnsi="Open Sans" w:cs="Open Sans"/>
                <w:spacing w:val="-15"/>
                <w:sz w:val="20"/>
                <w:szCs w:val="20"/>
              </w:rPr>
              <w:t>, Consorcio de Compensación de Seguros y Servicios de Salud, Federaci</w:t>
            </w:r>
            <w:r w:rsidRPr="00032A73">
              <w:rPr>
                <w:rFonts w:ascii="Open Sans" w:hAnsi="Open Sans" w:cs="Open Sans"/>
                <w:spacing w:val="-15"/>
                <w:sz w:val="20"/>
                <w:szCs w:val="20"/>
              </w:rPr>
              <w:t>o</w:t>
            </w:r>
            <w:r w:rsidRPr="00032A73">
              <w:rPr>
                <w:rFonts w:ascii="Open Sans" w:hAnsi="Open Sans" w:cs="Open Sans"/>
                <w:spacing w:val="-15"/>
                <w:sz w:val="20"/>
                <w:szCs w:val="20"/>
              </w:rPr>
              <w:t>nes de hospitales y servic</w:t>
            </w:r>
            <w:r w:rsidR="00B13158" w:rsidRPr="00032A73">
              <w:rPr>
                <w:rFonts w:ascii="Open Sans" w:hAnsi="Open Sans" w:cs="Open Sans"/>
                <w:spacing w:val="-15"/>
                <w:sz w:val="20"/>
                <w:szCs w:val="20"/>
              </w:rPr>
              <w:t>ios de emergencias</w:t>
            </w:r>
            <w:r w:rsidR="00B274C2" w:rsidRPr="00032A73">
              <w:rPr>
                <w:rFonts w:ascii="Open Sans" w:hAnsi="Open Sans" w:cs="Open Sans"/>
                <w:sz w:val="20"/>
                <w:szCs w:val="20"/>
              </w:rPr>
              <w:t xml:space="preserve"> </w:t>
            </w:r>
            <w:r w:rsidR="00B274C2" w:rsidRPr="00032A73">
              <w:rPr>
                <w:rFonts w:ascii="Open Sans" w:hAnsi="Open Sans" w:cs="Open Sans"/>
                <w:color w:val="A70B2C"/>
                <w:sz w:val="20"/>
                <w:szCs w:val="20"/>
              </w:rPr>
              <w:t>(6)</w:t>
            </w:r>
            <w:r w:rsidR="00B13158" w:rsidRPr="00032A73">
              <w:rPr>
                <w:rFonts w:ascii="Open Sans" w:hAnsi="Open Sans" w:cs="Open Sans"/>
                <w:color w:val="A70B2C"/>
                <w:spacing w:val="-15"/>
                <w:sz w:val="20"/>
                <w:szCs w:val="20"/>
              </w:rPr>
              <w:t>.</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2128AE"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Bajo estos convenios, las entidades atienden en el ramo de automóviles las reparaciones de los vehículos de sus clientes. Las compensaciones indemnizatorias entre ellas se solucionan por la aplicación de los criterios que se establecen en los distintos convenios. </w:t>
            </w:r>
          </w:p>
          <w:p w:rsidR="002128AE" w:rsidRPr="00032A73" w:rsidRDefault="002128AE" w:rsidP="00BF1EC4">
            <w:pPr>
              <w:pStyle w:val="ListParagraph"/>
              <w:spacing w:line="276" w:lineRule="auto"/>
              <w:ind w:left="0"/>
              <w:jc w:val="both"/>
              <w:rPr>
                <w:rFonts w:ascii="Open Sans" w:hAnsi="Open Sans" w:cs="Open Sans"/>
                <w:spacing w:val="-15"/>
                <w:sz w:val="20"/>
                <w:szCs w:val="20"/>
              </w:rPr>
            </w:pPr>
          </w:p>
          <w:p w:rsidR="00B274C2"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De esta forma, se regulan mecanismos de solución de siniestros mediante criterios reglados de responsabilidad, niveles de interlocución entre tram</w:t>
            </w:r>
            <w:r w:rsidRPr="00032A73">
              <w:rPr>
                <w:rFonts w:ascii="Open Sans" w:hAnsi="Open Sans" w:cs="Open Sans"/>
                <w:spacing w:val="-15"/>
                <w:sz w:val="20"/>
                <w:szCs w:val="20"/>
              </w:rPr>
              <w:t>i</w:t>
            </w:r>
            <w:r w:rsidRPr="00032A73">
              <w:rPr>
                <w:rFonts w:ascii="Open Sans" w:hAnsi="Open Sans" w:cs="Open Sans"/>
                <w:spacing w:val="-15"/>
                <w:sz w:val="20"/>
                <w:szCs w:val="20"/>
              </w:rPr>
              <w:t>tadores, la Oficina técnica y finalmente las Comisiones de Vigilancia y Arb</w:t>
            </w:r>
            <w:r w:rsidRPr="00032A73">
              <w:rPr>
                <w:rFonts w:ascii="Open Sans" w:hAnsi="Open Sans" w:cs="Open Sans"/>
                <w:spacing w:val="-15"/>
                <w:sz w:val="20"/>
                <w:szCs w:val="20"/>
              </w:rPr>
              <w:t>i</w:t>
            </w:r>
            <w:r w:rsidRPr="00032A73">
              <w:rPr>
                <w:rFonts w:ascii="Open Sans" w:hAnsi="Open Sans" w:cs="Open Sans"/>
                <w:spacing w:val="-15"/>
                <w:sz w:val="20"/>
                <w:szCs w:val="20"/>
              </w:rPr>
              <w:t>traje del Convenio, que tratan de incorporar mejoras que eviten la judici</w:t>
            </w:r>
            <w:r w:rsidRPr="00032A73">
              <w:rPr>
                <w:rFonts w:ascii="Open Sans" w:hAnsi="Open Sans" w:cs="Open Sans"/>
                <w:spacing w:val="-15"/>
                <w:sz w:val="20"/>
                <w:szCs w:val="20"/>
              </w:rPr>
              <w:t>a</w:t>
            </w:r>
            <w:r w:rsidRPr="00032A73">
              <w:rPr>
                <w:rFonts w:ascii="Open Sans" w:hAnsi="Open Sans" w:cs="Open Sans"/>
                <w:spacing w:val="-15"/>
                <w:sz w:val="20"/>
                <w:szCs w:val="20"/>
              </w:rPr>
              <w:t>lización de los siniestros.</w:t>
            </w:r>
          </w:p>
          <w:p w:rsidR="00A663B3" w:rsidRPr="00032A73" w:rsidRDefault="00A663B3" w:rsidP="00BF1EC4">
            <w:pPr>
              <w:pStyle w:val="ListParagraph"/>
              <w:spacing w:line="276" w:lineRule="auto"/>
              <w:ind w:left="0"/>
              <w:jc w:val="both"/>
              <w:rPr>
                <w:rFonts w:ascii="Open Sans" w:hAnsi="Open Sans" w:cs="Open Sans"/>
                <w:spacing w:val="-15"/>
                <w:sz w:val="20"/>
                <w:szCs w:val="20"/>
              </w:rPr>
            </w:pPr>
          </w:p>
          <w:p w:rsidR="00A663B3"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el ramo de automóviles, además, hay que poner de manifiesto que tanto el sistema de valoración de daños personales en accidentes de circulación (Baremo) como el mecanismo de oferta y respuesta motivada, al que nos hemos referido anteriormente, son mecanismos de mucha utilidad con los que cuenta este ramo, donde se pone de manifiesto que el 95% de los siniestros con daños corporales se solucionan amistos</w:t>
            </w:r>
            <w:r w:rsidRPr="00032A73">
              <w:rPr>
                <w:rFonts w:ascii="Open Sans" w:hAnsi="Open Sans" w:cs="Open Sans"/>
                <w:spacing w:val="-15"/>
                <w:sz w:val="20"/>
                <w:szCs w:val="20"/>
              </w:rPr>
              <w:t>a</w:t>
            </w:r>
            <w:r w:rsidRPr="00032A73">
              <w:rPr>
                <w:rFonts w:ascii="Open Sans" w:hAnsi="Open Sans" w:cs="Open Sans"/>
                <w:spacing w:val="-15"/>
                <w:sz w:val="20"/>
                <w:szCs w:val="20"/>
              </w:rPr>
              <w:t>mente, sin necesidad de acudir al auxilio judicial. No obstante, pese a este elevado número de soluciones extrajudiciales en daños personales, tod</w:t>
            </w:r>
            <w:r w:rsidRPr="00032A73">
              <w:rPr>
                <w:rFonts w:ascii="Open Sans" w:hAnsi="Open Sans" w:cs="Open Sans"/>
                <w:spacing w:val="-15"/>
                <w:sz w:val="20"/>
                <w:szCs w:val="20"/>
              </w:rPr>
              <w:t>a</w:t>
            </w:r>
            <w:r w:rsidRPr="00032A73">
              <w:rPr>
                <w:rFonts w:ascii="Open Sans" w:hAnsi="Open Sans" w:cs="Open Sans"/>
                <w:spacing w:val="-15"/>
                <w:sz w:val="20"/>
                <w:szCs w:val="20"/>
              </w:rPr>
              <w:t xml:space="preserve">vía existe un número importante de siniestros que no encuentra solución por esta vía. </w:t>
            </w:r>
          </w:p>
          <w:p w:rsidR="00A663B3" w:rsidRPr="00032A73" w:rsidRDefault="00A663B3" w:rsidP="00BF1EC4">
            <w:pPr>
              <w:pStyle w:val="ListParagraph"/>
              <w:spacing w:line="276" w:lineRule="auto"/>
              <w:jc w:val="both"/>
              <w:rPr>
                <w:rFonts w:ascii="Open Sans" w:hAnsi="Open Sans" w:cs="Open Sans"/>
                <w:spacing w:val="-15"/>
                <w:sz w:val="20"/>
                <w:szCs w:val="20"/>
              </w:rPr>
            </w:pPr>
          </w:p>
          <w:p w:rsidR="00326DD9"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Por otro lado, en algunos ramos las disputas entre entidades por las c</w:t>
            </w:r>
            <w:r w:rsidRPr="00032A73">
              <w:rPr>
                <w:rFonts w:ascii="Open Sans" w:hAnsi="Open Sans" w:cs="Open Sans"/>
                <w:spacing w:val="-15"/>
                <w:sz w:val="20"/>
                <w:szCs w:val="20"/>
              </w:rPr>
              <w:t>o</w:t>
            </w:r>
            <w:r w:rsidRPr="00032A73">
              <w:rPr>
                <w:rFonts w:ascii="Open Sans" w:hAnsi="Open Sans" w:cs="Open Sans"/>
                <w:spacing w:val="-15"/>
                <w:sz w:val="20"/>
                <w:szCs w:val="20"/>
              </w:rPr>
              <w:t>berturas de los riesgos se negocian y se llegan a acuerdos bajo el acerc</w:t>
            </w:r>
            <w:r w:rsidRPr="00032A73">
              <w:rPr>
                <w:rFonts w:ascii="Open Sans" w:hAnsi="Open Sans" w:cs="Open Sans"/>
                <w:spacing w:val="-15"/>
                <w:sz w:val="20"/>
                <w:szCs w:val="20"/>
              </w:rPr>
              <w:t>a</w:t>
            </w:r>
            <w:r w:rsidRPr="00032A73">
              <w:rPr>
                <w:rFonts w:ascii="Open Sans" w:hAnsi="Open Sans" w:cs="Open Sans"/>
                <w:spacing w:val="-15"/>
                <w:sz w:val="20"/>
                <w:szCs w:val="20"/>
              </w:rPr>
              <w:t xml:space="preserve">miento de posturas. </w:t>
            </w:r>
          </w:p>
          <w:p w:rsidR="00326DD9" w:rsidRPr="00032A73" w:rsidRDefault="00326DD9" w:rsidP="00BF1EC4">
            <w:pPr>
              <w:pStyle w:val="ListParagraph"/>
              <w:spacing w:line="276" w:lineRule="auto"/>
              <w:ind w:left="0"/>
              <w:jc w:val="both"/>
              <w:rPr>
                <w:rFonts w:ascii="Open Sans" w:hAnsi="Open Sans" w:cs="Open Sans"/>
                <w:spacing w:val="-15"/>
                <w:sz w:val="20"/>
                <w:szCs w:val="20"/>
              </w:rPr>
            </w:pPr>
          </w:p>
          <w:p w:rsidR="00F7333D" w:rsidRPr="00032A73" w:rsidRDefault="00A663B3"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esta línea, recientemente, las entidades han puesto plataformas tecn</w:t>
            </w:r>
            <w:r w:rsidRPr="00032A73">
              <w:rPr>
                <w:rFonts w:ascii="Open Sans" w:hAnsi="Open Sans" w:cs="Open Sans"/>
                <w:spacing w:val="-15"/>
                <w:sz w:val="20"/>
                <w:szCs w:val="20"/>
              </w:rPr>
              <w:t>o</w:t>
            </w:r>
            <w:r w:rsidRPr="00032A73">
              <w:rPr>
                <w:rFonts w:ascii="Open Sans" w:hAnsi="Open Sans" w:cs="Open Sans"/>
                <w:spacing w:val="-15"/>
                <w:sz w:val="20"/>
                <w:szCs w:val="20"/>
              </w:rPr>
              <w:t xml:space="preserve">lógicas en funcionamiento como las llamadas SGR (Sistema de Gestión de </w:t>
            </w:r>
            <w:r w:rsidRPr="00032A73">
              <w:rPr>
                <w:rFonts w:ascii="Open Sans" w:hAnsi="Open Sans" w:cs="Open Sans"/>
                <w:spacing w:val="-15"/>
                <w:sz w:val="20"/>
                <w:szCs w:val="20"/>
              </w:rPr>
              <w:lastRenderedPageBreak/>
              <w:t>Recobros) o SDP (Sistema de Daños Personales) con el objeto de incr</w:t>
            </w:r>
            <w:r w:rsidRPr="00032A73">
              <w:rPr>
                <w:rFonts w:ascii="Open Sans" w:hAnsi="Open Sans" w:cs="Open Sans"/>
                <w:spacing w:val="-15"/>
                <w:sz w:val="20"/>
                <w:szCs w:val="20"/>
              </w:rPr>
              <w:t>e</w:t>
            </w:r>
            <w:r w:rsidRPr="00032A73">
              <w:rPr>
                <w:rFonts w:ascii="Open Sans" w:hAnsi="Open Sans" w:cs="Open Sans"/>
                <w:spacing w:val="-15"/>
                <w:sz w:val="20"/>
                <w:szCs w:val="20"/>
              </w:rPr>
              <w:t>mentar los acuerdos entre entidades mediante plataformas de reclam</w:t>
            </w:r>
            <w:r w:rsidRPr="00032A73">
              <w:rPr>
                <w:rFonts w:ascii="Open Sans" w:hAnsi="Open Sans" w:cs="Open Sans"/>
                <w:spacing w:val="-15"/>
                <w:sz w:val="20"/>
                <w:szCs w:val="20"/>
              </w:rPr>
              <w:t>a</w:t>
            </w:r>
            <w:r w:rsidRPr="00032A73">
              <w:rPr>
                <w:rFonts w:ascii="Open Sans" w:hAnsi="Open Sans" w:cs="Open Sans"/>
                <w:spacing w:val="-15"/>
                <w:sz w:val="20"/>
                <w:szCs w:val="20"/>
              </w:rPr>
              <w:t>ción de daños automatizadas que, en el futuro, puedan derivar en nuevos Convenios entre Enti</w:t>
            </w:r>
            <w:r w:rsidR="00F375A1" w:rsidRPr="00032A73">
              <w:rPr>
                <w:rFonts w:ascii="Open Sans" w:hAnsi="Open Sans" w:cs="Open Sans"/>
                <w:spacing w:val="-15"/>
                <w:sz w:val="20"/>
                <w:szCs w:val="20"/>
              </w:rPr>
              <w:t>dades.</w:t>
            </w:r>
          </w:p>
          <w:p w:rsidR="00032A73" w:rsidRPr="00032A73" w:rsidRDefault="00032A73"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t>4. Departamentos o servicios de atención al cliente</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Según establece el artículo 63 de la Ley de Ordenación y</w:t>
            </w:r>
            <w:r w:rsidR="00B13158" w:rsidRPr="00032A73">
              <w:rPr>
                <w:rFonts w:ascii="Open Sans" w:hAnsi="Open Sans" w:cs="Open Sans"/>
                <w:spacing w:val="-15"/>
                <w:sz w:val="20"/>
                <w:szCs w:val="20"/>
              </w:rPr>
              <w:t xml:space="preserve"> Supervisión del Seguro Privado</w:t>
            </w:r>
            <w:r w:rsidR="00032A73" w:rsidRPr="00032A73">
              <w:rPr>
                <w:rFonts w:ascii="Open Sans" w:hAnsi="Open Sans" w:cs="Open Sans"/>
                <w:sz w:val="20"/>
                <w:szCs w:val="20"/>
              </w:rPr>
              <w:t xml:space="preserve"> </w:t>
            </w:r>
            <w:r w:rsidR="00032A73" w:rsidRPr="00032A73">
              <w:rPr>
                <w:rFonts w:ascii="Open Sans" w:hAnsi="Open Sans" w:cs="Open Sans"/>
                <w:color w:val="A70B2C"/>
                <w:sz w:val="20"/>
                <w:szCs w:val="20"/>
              </w:rPr>
              <w:t>(7)</w:t>
            </w:r>
            <w:r w:rsidR="00B13158" w:rsidRPr="00032A73">
              <w:rPr>
                <w:rFonts w:ascii="Open Sans" w:hAnsi="Open Sans" w:cs="Open Sans"/>
                <w:spacing w:val="-15"/>
                <w:sz w:val="20"/>
                <w:szCs w:val="20"/>
              </w:rPr>
              <w:t xml:space="preserve">, </w:t>
            </w:r>
            <w:r w:rsidRPr="00032A73">
              <w:rPr>
                <w:rFonts w:ascii="Open Sans" w:hAnsi="Open Sans" w:cs="Open Sans"/>
                <w:spacing w:val="-15"/>
                <w:sz w:val="20"/>
                <w:szCs w:val="20"/>
              </w:rPr>
              <w:t>las entidades aseguradoras están obligadas a resolver las quejas y reclamaciones de sus clientes a través de un departamento o servicio de atención al cliente. Protección de los clientes de servicios fina</w:t>
            </w:r>
            <w:r w:rsidRPr="00032A73">
              <w:rPr>
                <w:rFonts w:ascii="Open Sans" w:hAnsi="Open Sans" w:cs="Open Sans"/>
                <w:spacing w:val="-15"/>
                <w:sz w:val="20"/>
                <w:szCs w:val="20"/>
              </w:rPr>
              <w:t>n</w:t>
            </w:r>
            <w:r w:rsidRPr="00032A73">
              <w:rPr>
                <w:rFonts w:ascii="Open Sans" w:hAnsi="Open Sans" w:cs="Open Sans"/>
                <w:spacing w:val="-15"/>
                <w:sz w:val="20"/>
                <w:szCs w:val="20"/>
              </w:rPr>
              <w:t>cieros que tiene su origen en lo prevenido en la Ley 44/2002, de 22 de noviembre, de Medidas de Reforma del Sistema Financiero, al disponer, en su artículo 29, que las entidades aseguradoras deberán contar con un departamento o servicio de atención al cliente encargado de atender y resolver las quejas y reclamaciones  de los asegurados. Y si lo consideran conveniente, también podrán designar un defensor del cliente, que habrá de ser una entidad o experto independiente de reconocido prestigio.</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desarrollo reglamentario de los servicios de atención al cliente se co</w:t>
            </w:r>
            <w:r w:rsidRPr="00032A73">
              <w:rPr>
                <w:rFonts w:ascii="Open Sans" w:hAnsi="Open Sans" w:cs="Open Sans"/>
                <w:spacing w:val="-15"/>
                <w:sz w:val="20"/>
                <w:szCs w:val="20"/>
              </w:rPr>
              <w:t>n</w:t>
            </w:r>
            <w:r w:rsidRPr="00032A73">
              <w:rPr>
                <w:rFonts w:ascii="Open Sans" w:hAnsi="Open Sans" w:cs="Open Sans"/>
                <w:spacing w:val="-15"/>
                <w:sz w:val="20"/>
                <w:szCs w:val="20"/>
              </w:rPr>
              <w:t>tiene en la Orden ECO/734/2004, de 11 de marzo, sobre los departame</w:t>
            </w:r>
            <w:r w:rsidRPr="00032A73">
              <w:rPr>
                <w:rFonts w:ascii="Open Sans" w:hAnsi="Open Sans" w:cs="Open Sans"/>
                <w:spacing w:val="-15"/>
                <w:sz w:val="20"/>
                <w:szCs w:val="20"/>
              </w:rPr>
              <w:t>n</w:t>
            </w:r>
            <w:r w:rsidRPr="00032A73">
              <w:rPr>
                <w:rFonts w:ascii="Open Sans" w:hAnsi="Open Sans" w:cs="Open Sans"/>
                <w:spacing w:val="-15"/>
                <w:sz w:val="20"/>
                <w:szCs w:val="20"/>
              </w:rPr>
              <w:t>tos y servicios de atención al cliente y el defensor del cliente de las entid</w:t>
            </w:r>
            <w:r w:rsidRPr="00032A73">
              <w:rPr>
                <w:rFonts w:ascii="Open Sans" w:hAnsi="Open Sans" w:cs="Open Sans"/>
                <w:spacing w:val="-15"/>
                <w:sz w:val="20"/>
                <w:szCs w:val="20"/>
              </w:rPr>
              <w:t>a</w:t>
            </w:r>
            <w:r w:rsidRPr="00032A73">
              <w:rPr>
                <w:rFonts w:ascii="Open Sans" w:hAnsi="Open Sans" w:cs="Open Sans"/>
                <w:spacing w:val="-15"/>
                <w:sz w:val="20"/>
                <w:szCs w:val="20"/>
              </w:rPr>
              <w:t>des financieras.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dicha Orden ministerial se regulan los requisitos y procedimientos que deben cumplir los servicios de atención al cliente; así, como en su caso, el defensor del cliente; su estructura organizativa; reglamento de funcion</w:t>
            </w:r>
            <w:r w:rsidRPr="00032A73">
              <w:rPr>
                <w:rFonts w:ascii="Open Sans" w:hAnsi="Open Sans" w:cs="Open Sans"/>
                <w:spacing w:val="-15"/>
                <w:sz w:val="20"/>
                <w:szCs w:val="20"/>
              </w:rPr>
              <w:t>a</w:t>
            </w:r>
            <w:r w:rsidRPr="00032A73">
              <w:rPr>
                <w:rFonts w:ascii="Open Sans" w:hAnsi="Open Sans" w:cs="Open Sans"/>
                <w:spacing w:val="-15"/>
                <w:sz w:val="20"/>
                <w:szCs w:val="20"/>
              </w:rPr>
              <w:t>miento; deberes de información; procedimiento para la presentación, tramitación y resolución de las quejas y reclamaciones que presenten los asegurados.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Dentro del primer trimestre de cada año, los servicios de atención al clie</w:t>
            </w:r>
            <w:r w:rsidRPr="00032A73">
              <w:rPr>
                <w:rFonts w:ascii="Open Sans" w:hAnsi="Open Sans" w:cs="Open Sans"/>
                <w:spacing w:val="-15"/>
                <w:sz w:val="20"/>
                <w:szCs w:val="20"/>
              </w:rPr>
              <w:t>n</w:t>
            </w:r>
            <w:r w:rsidRPr="00032A73">
              <w:rPr>
                <w:rFonts w:ascii="Open Sans" w:hAnsi="Open Sans" w:cs="Open Sans"/>
                <w:spacing w:val="-15"/>
                <w:sz w:val="20"/>
                <w:szCs w:val="20"/>
              </w:rPr>
              <w:t>te y, en su caso, los defensores del cliente, tienen que elaborar un informe explicativo del desarrollo de su función relativo al ejercicio precedente. Informe anual que presentarán ante el consejo de administración u ó</w:t>
            </w:r>
            <w:r w:rsidRPr="00032A73">
              <w:rPr>
                <w:rFonts w:ascii="Open Sans" w:hAnsi="Open Sans" w:cs="Open Sans"/>
                <w:spacing w:val="-15"/>
                <w:sz w:val="20"/>
                <w:szCs w:val="20"/>
              </w:rPr>
              <w:t>r</w:t>
            </w:r>
            <w:r w:rsidRPr="00032A73">
              <w:rPr>
                <w:rFonts w:ascii="Open Sans" w:hAnsi="Open Sans" w:cs="Open Sans"/>
                <w:spacing w:val="-15"/>
                <w:sz w:val="20"/>
                <w:szCs w:val="20"/>
              </w:rPr>
              <w:t>gano equivalente de la entidad aseguradora. En todo caso, un resumen de dicho informe se integrará en la memoria anual de las entidades.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informe anual deberá contener un resumen estadístico de las quejas y reclamaciones atendidas; un resumen de las resoluciones adoptadas, con indicación del carácter favorable o desfavorable para el reclamante; los criterios generales contenidos en las resoluciones y las recomendaciones o sugerencias derivadas de su experiencia, con vistas a una mejor cons</w:t>
            </w:r>
            <w:r w:rsidRPr="00032A73">
              <w:rPr>
                <w:rFonts w:ascii="Open Sans" w:hAnsi="Open Sans" w:cs="Open Sans"/>
                <w:spacing w:val="-15"/>
                <w:sz w:val="20"/>
                <w:szCs w:val="20"/>
              </w:rPr>
              <w:t>e</w:t>
            </w:r>
            <w:r w:rsidRPr="00032A73">
              <w:rPr>
                <w:rFonts w:ascii="Open Sans" w:hAnsi="Open Sans" w:cs="Open Sans"/>
                <w:spacing w:val="-15"/>
                <w:sz w:val="20"/>
                <w:szCs w:val="20"/>
              </w:rPr>
              <w:t>cución de los fines que informan su actuación.</w:t>
            </w:r>
          </w:p>
          <w:p w:rsidR="007D6399"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b/>
                <w:spacing w:val="-15"/>
              </w:rPr>
              <w:lastRenderedPageBreak/>
              <w:t xml:space="preserve">5. </w:t>
            </w:r>
            <w:r w:rsidRPr="00032A73">
              <w:rPr>
                <w:rFonts w:ascii="Open Sans Semibold" w:hAnsi="Open Sans Semibold" w:cs="Open Sans Semibold"/>
                <w:spacing w:val="-15"/>
              </w:rPr>
              <w:t xml:space="preserve">El Servicio de Reclamaciones de la Dirección General de </w:t>
            </w:r>
          </w:p>
          <w:p w:rsidR="00F7333D"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t>Seguros y Fondos de Pensiones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Entre las funciones que corresponden a la Dirección General de Seguros y Fondos de Pensiones cabe destacar la relativa a la protección administr</w:t>
            </w:r>
            <w:r w:rsidRPr="00032A73">
              <w:rPr>
                <w:rFonts w:ascii="Open Sans" w:hAnsi="Open Sans" w:cs="Open Sans"/>
                <w:spacing w:val="-15"/>
                <w:sz w:val="20"/>
                <w:szCs w:val="20"/>
              </w:rPr>
              <w:t>a</w:t>
            </w:r>
            <w:r w:rsidRPr="00032A73">
              <w:rPr>
                <w:rFonts w:ascii="Open Sans" w:hAnsi="Open Sans" w:cs="Open Sans"/>
                <w:spacing w:val="-15"/>
                <w:sz w:val="20"/>
                <w:szCs w:val="20"/>
              </w:rPr>
              <w:t>tiva a los asegurados, beneficiarios, terceros perjudicados y partícipes en planes de pensiones, mediante la atención y resolución de las reclamaci</w:t>
            </w:r>
            <w:r w:rsidRPr="00032A73">
              <w:rPr>
                <w:rFonts w:ascii="Open Sans" w:hAnsi="Open Sans" w:cs="Open Sans"/>
                <w:spacing w:val="-15"/>
                <w:sz w:val="20"/>
                <w:szCs w:val="20"/>
              </w:rPr>
              <w:t>o</w:t>
            </w:r>
            <w:r w:rsidRPr="00032A73">
              <w:rPr>
                <w:rFonts w:ascii="Open Sans" w:hAnsi="Open Sans" w:cs="Open Sans"/>
                <w:spacing w:val="-15"/>
                <w:sz w:val="20"/>
                <w:szCs w:val="20"/>
              </w:rPr>
              <w:t>nes y quejas presentadas contra las entidades aseguradoras (Real Decreto 672/2014, de 1 de agosto, por el que se modifica la estructura orgánica básica de los departamentos ministeriales).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Independientemente de que los servicios de atención al cliente y los d</w:t>
            </w:r>
            <w:r w:rsidRPr="00032A73">
              <w:rPr>
                <w:rFonts w:ascii="Open Sans" w:hAnsi="Open Sans" w:cs="Open Sans"/>
                <w:spacing w:val="-15"/>
                <w:sz w:val="20"/>
                <w:szCs w:val="20"/>
              </w:rPr>
              <w:t>e</w:t>
            </w:r>
            <w:r w:rsidRPr="00032A73">
              <w:rPr>
                <w:rFonts w:ascii="Open Sans" w:hAnsi="Open Sans" w:cs="Open Sans"/>
                <w:spacing w:val="-15"/>
                <w:sz w:val="20"/>
                <w:szCs w:val="20"/>
              </w:rPr>
              <w:t>fensores del asegurado constituyen un mecanismo de protección al as</w:t>
            </w:r>
            <w:r w:rsidRPr="00032A73">
              <w:rPr>
                <w:rFonts w:ascii="Open Sans" w:hAnsi="Open Sans" w:cs="Open Sans"/>
                <w:spacing w:val="-15"/>
                <w:sz w:val="20"/>
                <w:szCs w:val="20"/>
              </w:rPr>
              <w:t>e</w:t>
            </w:r>
            <w:r w:rsidRPr="00032A73">
              <w:rPr>
                <w:rFonts w:ascii="Open Sans" w:hAnsi="Open Sans" w:cs="Open Sans"/>
                <w:spacing w:val="-15"/>
                <w:sz w:val="20"/>
                <w:szCs w:val="20"/>
              </w:rPr>
              <w:t xml:space="preserve">gurado, así como un sistema de resolución extrajudicial de los conflictos que puedan surgir entre asegurador y asegurado, el artículo 30 de la Ley 44/2002 de Medidas de Reforma del Sistema Financiero, modificado por la Ley 2/2011, de 4 de marzo, de Economía Sostenible, establece  como un requisito previo e imprescindible para poder presentar  reclamación ante el Servicio de Reclamaciones de la Dirección General de Seguros y Fondos de Pensiones el haber acreditado que se ha formulado, previamente, reclamación por escrito, ante el servicio de atención al cliente o defensor del asegurado de la entidad contra la que se reclame. En tal sentido, el reclamante tiene que acreditar que ha transcurrido el plazo de dos meses desde la fecha de la presentación de la reclamación sin que haya sido resuelta o bien que ha sido denegada la admisión de la reclamación o desestimada su petición.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procedimiento aplicable a la presentación de consultas, quejas y recl</w:t>
            </w:r>
            <w:r w:rsidRPr="00032A73">
              <w:rPr>
                <w:rFonts w:ascii="Open Sans" w:hAnsi="Open Sans" w:cs="Open Sans"/>
                <w:spacing w:val="-15"/>
                <w:sz w:val="20"/>
                <w:szCs w:val="20"/>
              </w:rPr>
              <w:t>a</w:t>
            </w:r>
            <w:r w:rsidRPr="00032A73">
              <w:rPr>
                <w:rFonts w:ascii="Open Sans" w:hAnsi="Open Sans" w:cs="Open Sans"/>
                <w:spacing w:val="-15"/>
                <w:sz w:val="20"/>
                <w:szCs w:val="20"/>
              </w:rPr>
              <w:t xml:space="preserve">maciones ante el Servicio de Reclamaciones de la Dirección General de Seguros y Fondos de Pensiones, se encuentra regulado en la Orden ECC/2502/2012, de 16 de noviembre.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2128AE"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expediente de reclamación deberá concluir con un informe motivado en el plazo máximo de cuatro meses y deberá contener unas conclusi</w:t>
            </w:r>
            <w:r w:rsidRPr="00032A73">
              <w:rPr>
                <w:rFonts w:ascii="Open Sans" w:hAnsi="Open Sans" w:cs="Open Sans"/>
                <w:spacing w:val="-15"/>
                <w:sz w:val="20"/>
                <w:szCs w:val="20"/>
              </w:rPr>
              <w:t>o</w:t>
            </w:r>
            <w:r w:rsidRPr="00032A73">
              <w:rPr>
                <w:rFonts w:ascii="Open Sans" w:hAnsi="Open Sans" w:cs="Open Sans"/>
                <w:spacing w:val="-15"/>
                <w:sz w:val="20"/>
                <w:szCs w:val="20"/>
              </w:rPr>
              <w:t>nes claras en las que se haga constar si de lo actuado se desprende qu</w:t>
            </w:r>
            <w:r w:rsidRPr="00032A73">
              <w:rPr>
                <w:rFonts w:ascii="Open Sans" w:hAnsi="Open Sans" w:cs="Open Sans"/>
                <w:spacing w:val="-15"/>
                <w:sz w:val="20"/>
                <w:szCs w:val="20"/>
              </w:rPr>
              <w:t>e</w:t>
            </w:r>
            <w:r w:rsidRPr="00032A73">
              <w:rPr>
                <w:rFonts w:ascii="Open Sans" w:hAnsi="Open Sans" w:cs="Open Sans"/>
                <w:spacing w:val="-15"/>
                <w:sz w:val="20"/>
                <w:szCs w:val="20"/>
              </w:rPr>
              <w:t xml:space="preserve">brantamiento de normas de transparencia y protección, y si la entidad se ha ajustado o no a las buenas prácticas y usos financieros. </w:t>
            </w:r>
          </w:p>
          <w:p w:rsidR="00032A73" w:rsidRPr="00032A73" w:rsidRDefault="00032A73"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todo caso, el informe final deberá pronunciarse sobre todas las cue</w:t>
            </w:r>
            <w:r w:rsidRPr="00032A73">
              <w:rPr>
                <w:rFonts w:ascii="Open Sans" w:hAnsi="Open Sans" w:cs="Open Sans"/>
                <w:spacing w:val="-15"/>
                <w:sz w:val="20"/>
                <w:szCs w:val="20"/>
              </w:rPr>
              <w:t>s</w:t>
            </w:r>
            <w:r w:rsidRPr="00032A73">
              <w:rPr>
                <w:rFonts w:ascii="Open Sans" w:hAnsi="Open Sans" w:cs="Open Sans"/>
                <w:spacing w:val="-15"/>
                <w:sz w:val="20"/>
                <w:szCs w:val="20"/>
              </w:rPr>
              <w:t>tiones que el reclamante haya planteado. El informe final del Servicio de Reclamaciones no tiene carácter vinculante y no tendrá la consideración de acto administrativo recurrible.</w:t>
            </w: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Los procedimientos desarrollados ante el Servicio de Reclamaciones de la Dirección General de Seguros y Fondos de Pensiones, configuran un s</w:t>
            </w:r>
            <w:r w:rsidRPr="00032A73">
              <w:rPr>
                <w:rFonts w:ascii="Open Sans" w:hAnsi="Open Sans" w:cs="Open Sans"/>
                <w:spacing w:val="-15"/>
                <w:sz w:val="20"/>
                <w:szCs w:val="20"/>
              </w:rPr>
              <w:t>e</w:t>
            </w:r>
            <w:r w:rsidRPr="00032A73">
              <w:rPr>
                <w:rFonts w:ascii="Open Sans" w:hAnsi="Open Sans" w:cs="Open Sans"/>
                <w:spacing w:val="-15"/>
                <w:sz w:val="20"/>
                <w:szCs w:val="20"/>
              </w:rPr>
              <w:lastRenderedPageBreak/>
              <w:t>gundo escalón, también de naturaleza extrajudicial y de carácter gratuito, que refuerza la protección de los intereses y derechos de los asegurados, mejora la calidad del servicio que prestan las entidades aseguradoras y refuerza la transparencia y las buenas prácticas del sector asegurador.</w:t>
            </w:r>
          </w:p>
          <w:p w:rsidR="005E1715" w:rsidRPr="00032A73" w:rsidRDefault="005E1715"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A este respecto, como acabamos de ver, si nos fijamos en las materias objeto de reclamación, ocupan un lugar destacado las referidas a dive</w:t>
            </w:r>
            <w:r w:rsidRPr="00032A73">
              <w:rPr>
                <w:rFonts w:ascii="Open Sans" w:hAnsi="Open Sans" w:cs="Open Sans"/>
                <w:spacing w:val="-15"/>
                <w:sz w:val="20"/>
                <w:szCs w:val="20"/>
              </w:rPr>
              <w:t>r</w:t>
            </w:r>
            <w:r w:rsidRPr="00032A73">
              <w:rPr>
                <w:rFonts w:ascii="Open Sans" w:hAnsi="Open Sans" w:cs="Open Sans"/>
                <w:spacing w:val="-15"/>
                <w:sz w:val="20"/>
                <w:szCs w:val="20"/>
              </w:rPr>
              <w:t>gencias en la interpretación del clausulado de los contratos, al incumpl</w:t>
            </w:r>
            <w:r w:rsidRPr="00032A73">
              <w:rPr>
                <w:rFonts w:ascii="Open Sans" w:hAnsi="Open Sans" w:cs="Open Sans"/>
                <w:spacing w:val="-15"/>
                <w:sz w:val="20"/>
                <w:szCs w:val="20"/>
              </w:rPr>
              <w:t>i</w:t>
            </w:r>
            <w:r w:rsidRPr="00032A73">
              <w:rPr>
                <w:rFonts w:ascii="Open Sans" w:hAnsi="Open Sans" w:cs="Open Sans"/>
                <w:spacing w:val="-15"/>
                <w:sz w:val="20"/>
                <w:szCs w:val="20"/>
              </w:rPr>
              <w:t>miento del pago de la prestación, a la valoración de los daños y a las mod</w:t>
            </w:r>
            <w:r w:rsidRPr="00032A73">
              <w:rPr>
                <w:rFonts w:ascii="Open Sans" w:hAnsi="Open Sans" w:cs="Open Sans"/>
                <w:spacing w:val="-15"/>
                <w:sz w:val="20"/>
                <w:szCs w:val="20"/>
              </w:rPr>
              <w:t>i</w:t>
            </w:r>
            <w:r w:rsidRPr="00032A73">
              <w:rPr>
                <w:rFonts w:ascii="Open Sans" w:hAnsi="Open Sans" w:cs="Open Sans"/>
                <w:spacing w:val="-15"/>
                <w:sz w:val="20"/>
                <w:szCs w:val="20"/>
              </w:rPr>
              <w:t>ficaciones contractuales, en especial, el incremento de las primas y los copagos.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t>6. El Arbitraje</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La actual Ley que regula esta materia es la Ley 60/2003, de 23 de dicie</w:t>
            </w:r>
            <w:r w:rsidRPr="00032A73">
              <w:rPr>
                <w:rFonts w:ascii="Open Sans" w:hAnsi="Open Sans" w:cs="Open Sans"/>
                <w:spacing w:val="-15"/>
                <w:sz w:val="20"/>
                <w:szCs w:val="20"/>
              </w:rPr>
              <w:t>m</w:t>
            </w:r>
            <w:r w:rsidRPr="00032A73">
              <w:rPr>
                <w:rFonts w:ascii="Open Sans" w:hAnsi="Open Sans" w:cs="Open Sans"/>
                <w:spacing w:val="-15"/>
                <w:sz w:val="20"/>
                <w:szCs w:val="20"/>
              </w:rPr>
              <w:t>bre, de Arbitraje, que configura este sistema como un medio de resol</w:t>
            </w:r>
            <w:r w:rsidRPr="00032A73">
              <w:rPr>
                <w:rFonts w:ascii="Open Sans" w:hAnsi="Open Sans" w:cs="Open Sans"/>
                <w:spacing w:val="-15"/>
                <w:sz w:val="20"/>
                <w:szCs w:val="20"/>
              </w:rPr>
              <w:t>u</w:t>
            </w:r>
            <w:r w:rsidRPr="00032A73">
              <w:rPr>
                <w:rFonts w:ascii="Open Sans" w:hAnsi="Open Sans" w:cs="Open Sans"/>
                <w:spacing w:val="-15"/>
                <w:sz w:val="20"/>
                <w:szCs w:val="20"/>
              </w:rPr>
              <w:t xml:space="preserve">ción de conflictos de carácter extrajudicial con la peculiaridad de que se confiere carácter vinculante a las resoluciones del árbitro para resolver los conflictos, por lo que las partes quedarían obligadas a las mismas.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Por otro lado, como normativa específica en el ámbito asegurador, co</w:t>
            </w:r>
            <w:r w:rsidRPr="00032A73">
              <w:rPr>
                <w:rFonts w:ascii="Open Sans" w:hAnsi="Open Sans" w:cs="Open Sans"/>
                <w:spacing w:val="-15"/>
                <w:sz w:val="20"/>
                <w:szCs w:val="20"/>
              </w:rPr>
              <w:t>n</w:t>
            </w:r>
            <w:r w:rsidRPr="00032A73">
              <w:rPr>
                <w:rFonts w:ascii="Open Sans" w:hAnsi="Open Sans" w:cs="Open Sans"/>
                <w:spacing w:val="-15"/>
                <w:sz w:val="20"/>
                <w:szCs w:val="20"/>
              </w:rPr>
              <w:t>tamos con las previsiones establecidas en el artículo 76 e) de la Ley de Contrato de Seguro, que indica lo siguiente: “El asegurado tendrá derecho a someter a arbitraje cualquier diferencia que pueda surgir entre él y el asegurador sobre el contrato de seguro. La designación de árbitros no podrá hacerse antes de que surja la cuestión disputada”.</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De igual modo, también el Real Decreto Ley 6/2004, de 29 de octubre, por el que se aprueba el Texto refundido de la Ley de ordenación y superv</w:t>
            </w:r>
            <w:r w:rsidRPr="00032A73">
              <w:rPr>
                <w:rFonts w:ascii="Open Sans" w:hAnsi="Open Sans" w:cs="Open Sans"/>
                <w:spacing w:val="-15"/>
                <w:sz w:val="20"/>
                <w:szCs w:val="20"/>
              </w:rPr>
              <w:t>i</w:t>
            </w:r>
            <w:r w:rsidRPr="00032A73">
              <w:rPr>
                <w:rFonts w:ascii="Open Sans" w:hAnsi="Open Sans" w:cs="Open Sans"/>
                <w:spacing w:val="-15"/>
                <w:sz w:val="20"/>
                <w:szCs w:val="20"/>
              </w:rPr>
              <w:t>sión de los seguros privados, establece en su artículo 61 que tomadores de seguro, asegurados, beneficiarios, terceros perjudicados o derechoh</w:t>
            </w:r>
            <w:r w:rsidRPr="00032A73">
              <w:rPr>
                <w:rFonts w:ascii="Open Sans" w:hAnsi="Open Sans" w:cs="Open Sans"/>
                <w:spacing w:val="-15"/>
                <w:sz w:val="20"/>
                <w:szCs w:val="20"/>
              </w:rPr>
              <w:t>a</w:t>
            </w:r>
            <w:r w:rsidRPr="00032A73">
              <w:rPr>
                <w:rFonts w:ascii="Open Sans" w:hAnsi="Open Sans" w:cs="Open Sans"/>
                <w:spacing w:val="-15"/>
                <w:sz w:val="20"/>
                <w:szCs w:val="20"/>
              </w:rPr>
              <w:t>bientes de cualesquiera de ellos, podrán someter a decisión arbitral los conflictos que tengan con las entidades aseguradoras.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Sin embargo, pese a la creación de tribunales arbitrales específicos en seguros y las indudables ventajas que ofrece este sistema de</w:t>
            </w:r>
            <w:r w:rsidR="005E1715" w:rsidRPr="00032A73">
              <w:rPr>
                <w:rFonts w:ascii="Open Sans" w:hAnsi="Open Sans" w:cs="Open Sans"/>
                <w:spacing w:val="-15"/>
                <w:sz w:val="20"/>
                <w:szCs w:val="20"/>
              </w:rPr>
              <w:t xml:space="preserve"> resolución de conflictos</w:t>
            </w:r>
            <w:r w:rsidR="00032A73" w:rsidRPr="00032A73">
              <w:rPr>
                <w:rFonts w:ascii="Open Sans" w:hAnsi="Open Sans" w:cs="Open Sans"/>
                <w:spacing w:val="-15"/>
                <w:sz w:val="20"/>
                <w:szCs w:val="20"/>
              </w:rPr>
              <w:t xml:space="preserve"> </w:t>
            </w:r>
            <w:r w:rsidR="00032A73" w:rsidRPr="00032A73">
              <w:rPr>
                <w:rFonts w:ascii="Open Sans" w:hAnsi="Open Sans" w:cs="Open Sans"/>
                <w:color w:val="A70B2C"/>
                <w:spacing w:val="-15"/>
                <w:sz w:val="20"/>
                <w:szCs w:val="20"/>
              </w:rPr>
              <w:t>(8)</w:t>
            </w:r>
            <w:r w:rsidRPr="00032A73">
              <w:rPr>
                <w:rFonts w:ascii="Open Sans" w:hAnsi="Open Sans" w:cs="Open Sans"/>
                <w:color w:val="A70B2C"/>
                <w:spacing w:val="-15"/>
                <w:sz w:val="20"/>
                <w:szCs w:val="20"/>
              </w:rPr>
              <w:t xml:space="preserve">, </w:t>
            </w:r>
            <w:r w:rsidRPr="00032A73">
              <w:rPr>
                <w:rFonts w:ascii="Open Sans" w:hAnsi="Open Sans" w:cs="Open Sans"/>
                <w:spacing w:val="-15"/>
                <w:sz w:val="20"/>
                <w:szCs w:val="20"/>
              </w:rPr>
              <w:t>lo cierto es que no ha tenido, al menos hasta ahora, m</w:t>
            </w:r>
            <w:r w:rsidRPr="00032A73">
              <w:rPr>
                <w:rFonts w:ascii="Open Sans" w:hAnsi="Open Sans" w:cs="Open Sans"/>
                <w:spacing w:val="-15"/>
                <w:sz w:val="20"/>
                <w:szCs w:val="20"/>
              </w:rPr>
              <w:t>u</w:t>
            </w:r>
            <w:r w:rsidRPr="00032A73">
              <w:rPr>
                <w:rFonts w:ascii="Open Sans" w:hAnsi="Open Sans" w:cs="Open Sans"/>
                <w:spacing w:val="-15"/>
                <w:sz w:val="20"/>
                <w:szCs w:val="20"/>
              </w:rPr>
              <w:t>cha incidencia en este ámbito. En todo caso, quizá por su elevado coste, se ha utilizado preferentemente para siniestros importantes y de ahí que no sea un sistema frecuente.</w:t>
            </w:r>
          </w:p>
          <w:p w:rsidR="002128AE" w:rsidRPr="00032A73" w:rsidRDefault="002128AE" w:rsidP="00BF1EC4">
            <w:pPr>
              <w:pStyle w:val="ListParagraph"/>
              <w:spacing w:line="276" w:lineRule="auto"/>
              <w:ind w:left="0"/>
              <w:jc w:val="both"/>
              <w:rPr>
                <w:rFonts w:ascii="Open Sans" w:hAnsi="Open Sans" w:cs="Open Sans"/>
                <w:spacing w:val="-15"/>
                <w:sz w:val="20"/>
                <w:szCs w:val="20"/>
              </w:rPr>
            </w:pPr>
          </w:p>
          <w:p w:rsidR="00032A73" w:rsidRDefault="00032A73" w:rsidP="00BF1EC4">
            <w:pPr>
              <w:pStyle w:val="ListParagraph"/>
              <w:spacing w:line="276" w:lineRule="auto"/>
              <w:ind w:left="0"/>
              <w:jc w:val="both"/>
              <w:rPr>
                <w:rFonts w:ascii="Open Sans" w:hAnsi="Open Sans" w:cs="Open Sans"/>
                <w:spacing w:val="-15"/>
                <w:sz w:val="20"/>
                <w:szCs w:val="20"/>
              </w:rPr>
            </w:pPr>
          </w:p>
          <w:p w:rsidR="004D09C4" w:rsidRDefault="004D09C4" w:rsidP="00BF1EC4">
            <w:pPr>
              <w:pStyle w:val="ListParagraph"/>
              <w:spacing w:line="276" w:lineRule="auto"/>
              <w:ind w:left="0"/>
              <w:jc w:val="both"/>
              <w:rPr>
                <w:rFonts w:ascii="Open Sans" w:hAnsi="Open Sans" w:cs="Open Sans"/>
                <w:spacing w:val="-15"/>
                <w:sz w:val="20"/>
                <w:szCs w:val="20"/>
              </w:rPr>
            </w:pPr>
          </w:p>
          <w:p w:rsidR="004D09C4" w:rsidRDefault="004D09C4"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lastRenderedPageBreak/>
              <w:t>7. La mediación en asuntos civiles y mercantiles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esta materia rige la Ley 5/2012, de mediación en asuntos civiles y me</w:t>
            </w:r>
            <w:r w:rsidRPr="00032A73">
              <w:rPr>
                <w:rFonts w:ascii="Open Sans" w:hAnsi="Open Sans" w:cs="Open Sans"/>
                <w:spacing w:val="-15"/>
                <w:sz w:val="20"/>
                <w:szCs w:val="20"/>
              </w:rPr>
              <w:t>r</w:t>
            </w:r>
            <w:r w:rsidRPr="00032A73">
              <w:rPr>
                <w:rFonts w:ascii="Open Sans" w:hAnsi="Open Sans" w:cs="Open Sans"/>
                <w:spacing w:val="-15"/>
                <w:sz w:val="20"/>
                <w:szCs w:val="20"/>
              </w:rPr>
              <w:t>cantiles que incorpora al Derecho español la Directiva 2008/52/CE del Parlamento Europeo y del Consejo, de 21 de mayo de 2008. Como se ve, estamos ante una legislación muy reciente y que, según se dice, está ll</w:t>
            </w:r>
            <w:r w:rsidRPr="00032A73">
              <w:rPr>
                <w:rFonts w:ascii="Open Sans" w:hAnsi="Open Sans" w:cs="Open Sans"/>
                <w:spacing w:val="-15"/>
                <w:sz w:val="20"/>
                <w:szCs w:val="20"/>
              </w:rPr>
              <w:t>a</w:t>
            </w:r>
            <w:r w:rsidRPr="00032A73">
              <w:rPr>
                <w:rFonts w:ascii="Open Sans" w:hAnsi="Open Sans" w:cs="Open Sans"/>
                <w:spacing w:val="-15"/>
                <w:sz w:val="20"/>
                <w:szCs w:val="20"/>
              </w:rPr>
              <w:t>mada a tener cierto protag</w:t>
            </w:r>
            <w:r w:rsidR="0089157D" w:rsidRPr="00032A73">
              <w:rPr>
                <w:rFonts w:ascii="Open Sans" w:hAnsi="Open Sans" w:cs="Open Sans"/>
                <w:spacing w:val="-15"/>
                <w:sz w:val="20"/>
                <w:szCs w:val="20"/>
              </w:rPr>
              <w:t>onismo en el sector asegurador.</w:t>
            </w:r>
          </w:p>
          <w:p w:rsidR="00E315AF" w:rsidRPr="00032A73" w:rsidRDefault="00E315AF"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Las características del proceso de mediación hacen que para el sector asegurador se abra una nueva vía para la solución de siniestros, porque, por un lado, es voluntaria para las partes en conflicto y, por otro, porque en ningún momento se pierde el control del asunto jurídico, pudiendo, en todo caso, poder abandonar el proceso cuando así lo decida cualquiera de las partes involucradas.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general, se podrían distinguir dos tipos de mediaciones, según las m</w:t>
            </w:r>
            <w:r w:rsidRPr="00032A73">
              <w:rPr>
                <w:rFonts w:ascii="Open Sans" w:hAnsi="Open Sans" w:cs="Open Sans"/>
                <w:spacing w:val="-15"/>
                <w:sz w:val="20"/>
                <w:szCs w:val="20"/>
              </w:rPr>
              <w:t>a</w:t>
            </w:r>
            <w:r w:rsidRPr="00032A73">
              <w:rPr>
                <w:rFonts w:ascii="Open Sans" w:hAnsi="Open Sans" w:cs="Open Sans"/>
                <w:spacing w:val="-15"/>
                <w:sz w:val="20"/>
                <w:szCs w:val="20"/>
              </w:rPr>
              <w:t>terias que fueran objeto de las mismas: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spacing w:line="276" w:lineRule="auto"/>
              <w:jc w:val="both"/>
              <w:rPr>
                <w:rFonts w:ascii="Open Sans" w:hAnsi="Open Sans" w:cs="Open Sans"/>
                <w:b/>
                <w:spacing w:val="-15"/>
                <w:sz w:val="20"/>
                <w:szCs w:val="20"/>
              </w:rPr>
            </w:pPr>
            <w:r w:rsidRPr="00032A73">
              <w:rPr>
                <w:rFonts w:ascii="Open Sans" w:hAnsi="Open Sans" w:cs="Open Sans"/>
                <w:b/>
                <w:spacing w:val="-15"/>
                <w:sz w:val="20"/>
                <w:szCs w:val="20"/>
              </w:rPr>
              <w:t xml:space="preserve">a)    Mediación de asuntos masa: autos, </w:t>
            </w:r>
            <w:proofErr w:type="spellStart"/>
            <w:r w:rsidRPr="00032A73">
              <w:rPr>
                <w:rFonts w:ascii="Open Sans" w:hAnsi="Open Sans" w:cs="Open Sans"/>
                <w:b/>
                <w:spacing w:val="-15"/>
                <w:sz w:val="20"/>
                <w:szCs w:val="20"/>
              </w:rPr>
              <w:t>multirriesgos</w:t>
            </w:r>
            <w:proofErr w:type="spellEnd"/>
            <w:r w:rsidRPr="00032A73">
              <w:rPr>
                <w:rFonts w:ascii="Open Sans" w:hAnsi="Open Sans" w:cs="Open Sans"/>
                <w:b/>
                <w:spacing w:val="-15"/>
                <w:sz w:val="20"/>
                <w:szCs w:val="20"/>
              </w:rPr>
              <w:t xml:space="preserve"> de hogar, c</w:t>
            </w:r>
            <w:r w:rsidRPr="00032A73">
              <w:rPr>
                <w:rFonts w:ascii="Open Sans" w:hAnsi="Open Sans" w:cs="Open Sans"/>
                <w:b/>
                <w:spacing w:val="-15"/>
                <w:sz w:val="20"/>
                <w:szCs w:val="20"/>
              </w:rPr>
              <w:t>o</w:t>
            </w:r>
            <w:r w:rsidRPr="00032A73">
              <w:rPr>
                <w:rFonts w:ascii="Open Sans" w:hAnsi="Open Sans" w:cs="Open Sans"/>
                <w:b/>
                <w:spacing w:val="-15"/>
                <w:sz w:val="20"/>
                <w:szCs w:val="20"/>
              </w:rPr>
              <w:t xml:space="preserve">munidades, comercios.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general, en este tipo de asuntos, de forma inicial, habría que buscar alternativas que permitan incrementar la solución extrajudicial de sinie</w:t>
            </w:r>
            <w:r w:rsidRPr="00032A73">
              <w:rPr>
                <w:rFonts w:ascii="Open Sans" w:hAnsi="Open Sans" w:cs="Open Sans"/>
                <w:spacing w:val="-15"/>
                <w:sz w:val="20"/>
                <w:szCs w:val="20"/>
              </w:rPr>
              <w:t>s</w:t>
            </w:r>
            <w:r w:rsidRPr="00032A73">
              <w:rPr>
                <w:rFonts w:ascii="Open Sans" w:hAnsi="Open Sans" w:cs="Open Sans"/>
                <w:spacing w:val="-15"/>
                <w:sz w:val="20"/>
                <w:szCs w:val="20"/>
              </w:rPr>
              <w:t xml:space="preserve">tros mediante la potenciación y perfeccionamiento de los Convenios de indemnización entre Entidades.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Esta solución debería ser aplicable tanto a los convenios de autos como a los de </w:t>
            </w:r>
            <w:proofErr w:type="spellStart"/>
            <w:r w:rsidRPr="00032A73">
              <w:rPr>
                <w:rFonts w:ascii="Open Sans" w:hAnsi="Open Sans" w:cs="Open Sans"/>
                <w:spacing w:val="-15"/>
                <w:sz w:val="20"/>
                <w:szCs w:val="20"/>
              </w:rPr>
              <w:t>multirriesgos</w:t>
            </w:r>
            <w:proofErr w:type="spellEnd"/>
            <w:r w:rsidRPr="00032A73">
              <w:rPr>
                <w:rFonts w:ascii="Open Sans" w:hAnsi="Open Sans" w:cs="Open Sans"/>
                <w:spacing w:val="-15"/>
                <w:sz w:val="20"/>
                <w:szCs w:val="20"/>
              </w:rPr>
              <w:t>. En daños materiales, sería necesario perfeccionar los actuales convenios, los de indemnización directa (CICOS), así como el si</w:t>
            </w:r>
            <w:r w:rsidRPr="00032A73">
              <w:rPr>
                <w:rFonts w:ascii="Open Sans" w:hAnsi="Open Sans" w:cs="Open Sans"/>
                <w:spacing w:val="-15"/>
                <w:sz w:val="20"/>
                <w:szCs w:val="20"/>
              </w:rPr>
              <w:t>s</w:t>
            </w:r>
            <w:r w:rsidRPr="00032A73">
              <w:rPr>
                <w:rFonts w:ascii="Open Sans" w:hAnsi="Open Sans" w:cs="Open Sans"/>
                <w:spacing w:val="-15"/>
                <w:sz w:val="20"/>
                <w:szCs w:val="20"/>
              </w:rPr>
              <w:t xml:space="preserve">tema SDM, de tal forma que se aprovecharan al máximo las posibilidades que ofrecen dichos convenios para solucionar los conflictos de forma amistosa sin tener que recurrir a otras vías.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No obstante, independientemente de que se consiguiera dicho objetivo, siempre quedaría un determinado porcentaje de asuntos sin posible solución por los convenios, en los que sí tendría cabida la mediación como trámite previo a la vía judicial. Asimismo, también sería interesante este medio para resolver los siniestros de daños personales, configurando la mediación como un trámite para evitar la vía judicial en aquellos asuntos que no obtienen una solución por vía amistosa, como son la problemática que plantean los autos ejecutivos de cuantía máxima y las repeticiones entre entidades.</w:t>
            </w:r>
          </w:p>
          <w:p w:rsidR="004D09C4" w:rsidRDefault="004D09C4" w:rsidP="00BF1EC4">
            <w:pPr>
              <w:pStyle w:val="ListParagraph"/>
              <w:spacing w:line="276" w:lineRule="auto"/>
              <w:ind w:left="0"/>
              <w:jc w:val="both"/>
              <w:rPr>
                <w:rFonts w:ascii="Open Sans" w:hAnsi="Open Sans" w:cs="Open Sans"/>
                <w:spacing w:val="-15"/>
                <w:sz w:val="20"/>
                <w:szCs w:val="20"/>
              </w:rPr>
            </w:pPr>
          </w:p>
          <w:p w:rsidR="00032A73" w:rsidRPr="00032A73" w:rsidRDefault="00032A73" w:rsidP="00BF1EC4">
            <w:pPr>
              <w:pStyle w:val="ListParagraph"/>
              <w:spacing w:line="276" w:lineRule="auto"/>
              <w:ind w:left="0"/>
              <w:jc w:val="both"/>
              <w:rPr>
                <w:rFonts w:ascii="Open Sans" w:hAnsi="Open Sans" w:cs="Open Sans"/>
                <w:spacing w:val="-15"/>
                <w:sz w:val="20"/>
                <w:szCs w:val="20"/>
              </w:rPr>
            </w:pPr>
          </w:p>
          <w:p w:rsidR="00032A73"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lastRenderedPageBreak/>
              <w:t>Asimismo, pensamos que la mediación a través de procedimientos ele</w:t>
            </w:r>
            <w:r w:rsidRPr="00032A73">
              <w:rPr>
                <w:rFonts w:ascii="Open Sans" w:hAnsi="Open Sans" w:cs="Open Sans"/>
                <w:spacing w:val="-15"/>
                <w:sz w:val="20"/>
                <w:szCs w:val="20"/>
              </w:rPr>
              <w:t>c</w:t>
            </w:r>
            <w:r w:rsidRPr="00032A73">
              <w:rPr>
                <w:rFonts w:ascii="Open Sans" w:hAnsi="Open Sans" w:cs="Open Sans"/>
                <w:spacing w:val="-15"/>
                <w:sz w:val="20"/>
                <w:szCs w:val="20"/>
              </w:rPr>
              <w:t>trónicos tendría cabida en este tipo de siniestros. En este sentido, el Real Decreto 980/2013, de 13 de diciembre, por el que se desarrollan determ</w:t>
            </w:r>
            <w:r w:rsidRPr="00032A73">
              <w:rPr>
                <w:rFonts w:ascii="Open Sans" w:hAnsi="Open Sans" w:cs="Open Sans"/>
                <w:spacing w:val="-15"/>
                <w:sz w:val="20"/>
                <w:szCs w:val="20"/>
              </w:rPr>
              <w:t>i</w:t>
            </w:r>
            <w:r w:rsidRPr="00032A73">
              <w:rPr>
                <w:rFonts w:ascii="Open Sans" w:hAnsi="Open Sans" w:cs="Open Sans"/>
                <w:spacing w:val="-15"/>
                <w:sz w:val="20"/>
                <w:szCs w:val="20"/>
              </w:rPr>
              <w:t>nados aspectos de la Ley 5/2012, de 6 de julio, de mediación en asuntos civiles y mercantiles, desarrolla en su Capítulo V el procedimiento simplif</w:t>
            </w:r>
            <w:r w:rsidRPr="00032A73">
              <w:rPr>
                <w:rFonts w:ascii="Open Sans" w:hAnsi="Open Sans" w:cs="Open Sans"/>
                <w:spacing w:val="-15"/>
                <w:sz w:val="20"/>
                <w:szCs w:val="20"/>
              </w:rPr>
              <w:t>i</w:t>
            </w:r>
            <w:r w:rsidRPr="00032A73">
              <w:rPr>
                <w:rFonts w:ascii="Open Sans" w:hAnsi="Open Sans" w:cs="Open Sans"/>
                <w:spacing w:val="-15"/>
                <w:sz w:val="20"/>
                <w:szCs w:val="20"/>
              </w:rPr>
              <w:t xml:space="preserve">cado de mediación por medios electrónicos. </w:t>
            </w:r>
          </w:p>
          <w:p w:rsidR="00C36A47" w:rsidRPr="00032A73" w:rsidRDefault="00C36A47" w:rsidP="00BF1EC4">
            <w:pPr>
              <w:pStyle w:val="ListParagraph"/>
              <w:spacing w:line="276" w:lineRule="auto"/>
              <w:ind w:left="0"/>
              <w:jc w:val="both"/>
              <w:rPr>
                <w:rFonts w:ascii="Open Sans" w:hAnsi="Open Sans" w:cs="Open Sans"/>
                <w:spacing w:val="-15"/>
                <w:sz w:val="20"/>
                <w:szCs w:val="20"/>
              </w:rPr>
            </w:pPr>
          </w:p>
          <w:p w:rsidR="007D6399"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Este procedimiento es coherente con la flexibilidad y autonomía de la institución y permite pasar de una tramitación presencial a otra electrón</w:t>
            </w:r>
            <w:r w:rsidRPr="00032A73">
              <w:rPr>
                <w:rFonts w:ascii="Open Sans" w:hAnsi="Open Sans" w:cs="Open Sans"/>
                <w:spacing w:val="-15"/>
                <w:sz w:val="20"/>
                <w:szCs w:val="20"/>
              </w:rPr>
              <w:t>i</w:t>
            </w:r>
            <w:r w:rsidRPr="00032A73">
              <w:rPr>
                <w:rFonts w:ascii="Open Sans" w:hAnsi="Open Sans" w:cs="Open Sans"/>
                <w:spacing w:val="-15"/>
                <w:sz w:val="20"/>
                <w:szCs w:val="20"/>
              </w:rPr>
              <w:t>ca y al contrario, en atención a las necesidades de las partes.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032A73" w:rsidRDefault="00F7333D" w:rsidP="00BF1EC4">
            <w:pPr>
              <w:spacing w:line="276" w:lineRule="auto"/>
              <w:jc w:val="both"/>
              <w:rPr>
                <w:rFonts w:ascii="Open Sans" w:hAnsi="Open Sans" w:cs="Open Sans"/>
                <w:b/>
                <w:sz w:val="20"/>
                <w:szCs w:val="20"/>
              </w:rPr>
            </w:pPr>
            <w:r w:rsidRPr="00032A73">
              <w:rPr>
                <w:rFonts w:ascii="Open Sans" w:hAnsi="Open Sans" w:cs="Open Sans"/>
                <w:b/>
                <w:sz w:val="20"/>
                <w:szCs w:val="20"/>
              </w:rPr>
              <w:t>b)    Mediación de asuntos de mayor cuantía y</w:t>
            </w:r>
          </w:p>
          <w:p w:rsidR="00032A73" w:rsidRDefault="00F7333D" w:rsidP="00BF1EC4">
            <w:pPr>
              <w:spacing w:line="276" w:lineRule="auto"/>
              <w:jc w:val="both"/>
              <w:rPr>
                <w:rFonts w:ascii="Open Sans" w:hAnsi="Open Sans" w:cs="Open Sans"/>
                <w:b/>
                <w:sz w:val="20"/>
                <w:szCs w:val="20"/>
              </w:rPr>
            </w:pPr>
            <w:r w:rsidRPr="00032A73">
              <w:rPr>
                <w:rFonts w:ascii="Open Sans" w:hAnsi="Open Sans" w:cs="Open Sans"/>
                <w:b/>
                <w:sz w:val="20"/>
                <w:szCs w:val="20"/>
              </w:rPr>
              <w:t>complejidad: riesgos industriales, construcción,</w:t>
            </w:r>
          </w:p>
          <w:p w:rsidR="00F7333D" w:rsidRPr="00032A73" w:rsidRDefault="00F7333D" w:rsidP="00BF1EC4">
            <w:pPr>
              <w:spacing w:line="276" w:lineRule="auto"/>
              <w:jc w:val="both"/>
              <w:rPr>
                <w:rFonts w:ascii="Open Sans" w:hAnsi="Open Sans" w:cs="Open Sans"/>
                <w:b/>
                <w:sz w:val="20"/>
                <w:szCs w:val="20"/>
              </w:rPr>
            </w:pPr>
            <w:proofErr w:type="gramStart"/>
            <w:r w:rsidRPr="00032A73">
              <w:rPr>
                <w:rFonts w:ascii="Open Sans" w:hAnsi="Open Sans" w:cs="Open Sans"/>
                <w:b/>
                <w:sz w:val="20"/>
                <w:szCs w:val="20"/>
              </w:rPr>
              <w:t>responsabilidad</w:t>
            </w:r>
            <w:proofErr w:type="gramEnd"/>
            <w:r w:rsidRPr="00032A73">
              <w:rPr>
                <w:rFonts w:ascii="Open Sans" w:hAnsi="Open Sans" w:cs="Open Sans"/>
                <w:b/>
                <w:sz w:val="20"/>
                <w:szCs w:val="20"/>
              </w:rPr>
              <w:t xml:space="preserve"> civil profesional, etc.</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los seguros patrimoniales de mayor complejidad (riesgos industriales, construcción…), en los que pudiera haber varios intervinientes en la pr</w:t>
            </w:r>
            <w:r w:rsidRPr="00032A73">
              <w:rPr>
                <w:rFonts w:ascii="Open Sans" w:hAnsi="Open Sans" w:cs="Open Sans"/>
                <w:spacing w:val="-15"/>
                <w:sz w:val="20"/>
                <w:szCs w:val="20"/>
              </w:rPr>
              <w:t>o</w:t>
            </w:r>
            <w:r w:rsidRPr="00032A73">
              <w:rPr>
                <w:rFonts w:ascii="Open Sans" w:hAnsi="Open Sans" w:cs="Open Sans"/>
                <w:spacing w:val="-15"/>
                <w:sz w:val="20"/>
                <w:szCs w:val="20"/>
              </w:rPr>
              <w:t>ducción de los mismos y en los que hay concurrencia de culpas, sería muy interesante explorar las oportunidades que ofrece la mediación para solucionarlos.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Para finalizar, consideramos que la mediación puede ofrecer en el sector asegurador las siguientes ventajas: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Voluntariedad: Se trata de un proceso voluntario entre las partes del co</w:t>
            </w:r>
            <w:r w:rsidRPr="00032A73">
              <w:rPr>
                <w:rFonts w:ascii="Open Sans" w:hAnsi="Open Sans" w:cs="Open Sans"/>
                <w:spacing w:val="-15"/>
                <w:sz w:val="20"/>
                <w:szCs w:val="20"/>
              </w:rPr>
              <w:t>n</w:t>
            </w:r>
            <w:r w:rsidRPr="00032A73">
              <w:rPr>
                <w:rFonts w:ascii="Open Sans" w:hAnsi="Open Sans" w:cs="Open Sans"/>
                <w:spacing w:val="-15"/>
                <w:sz w:val="20"/>
                <w:szCs w:val="20"/>
              </w:rPr>
              <w:t>trato de seguro, tanto en la decisión de inicio como en su desarrollo y en su finalización, pudiendo ser desistido por las partes implicadas en cua</w:t>
            </w:r>
            <w:r w:rsidRPr="00032A73">
              <w:rPr>
                <w:rFonts w:ascii="Open Sans" w:hAnsi="Open Sans" w:cs="Open Sans"/>
                <w:spacing w:val="-15"/>
                <w:sz w:val="20"/>
                <w:szCs w:val="20"/>
              </w:rPr>
              <w:t>l</w:t>
            </w:r>
            <w:r w:rsidRPr="00032A73">
              <w:rPr>
                <w:rFonts w:ascii="Open Sans" w:hAnsi="Open Sans" w:cs="Open Sans"/>
                <w:spacing w:val="-15"/>
                <w:sz w:val="20"/>
                <w:szCs w:val="20"/>
              </w:rPr>
              <w:t>quier momento.</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Disponibilidad: Las resoluciones de los mediadores no son vinculantes y, por ello, los participantes pueden decidir en todo momento acatar dichas resoluciones o acudir a otras vías de resolución de conflictos, como pudi</w:t>
            </w:r>
            <w:r w:rsidRPr="00032A73">
              <w:rPr>
                <w:rFonts w:ascii="Open Sans" w:hAnsi="Open Sans" w:cs="Open Sans"/>
                <w:spacing w:val="-15"/>
                <w:sz w:val="20"/>
                <w:szCs w:val="20"/>
              </w:rPr>
              <w:t>e</w:t>
            </w:r>
            <w:r w:rsidRPr="00032A73">
              <w:rPr>
                <w:rFonts w:ascii="Open Sans" w:hAnsi="Open Sans" w:cs="Open Sans"/>
                <w:spacing w:val="-15"/>
                <w:sz w:val="20"/>
                <w:szCs w:val="20"/>
              </w:rPr>
              <w:t>ran ser el arbitraje o un proceso judicial.</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Rapidez: La mediación es un proceso mucho más rápido que un litigio judicial, que puede alargarse durante años. En la mayoría de los casos, el conflicto puede llegar a resolverse en pocos días. Puede comenzar en cualquier momento y fijarse un calendario de sesiones a conveniencia de las partes. Además, hay que tener en cuenta la opción de instrumentalizar la mediación a través de medios electrónicos (como pudiera ser la plat</w:t>
            </w:r>
            <w:r w:rsidRPr="00032A73">
              <w:rPr>
                <w:rFonts w:ascii="Open Sans" w:hAnsi="Open Sans" w:cs="Open Sans"/>
                <w:spacing w:val="-15"/>
                <w:sz w:val="20"/>
                <w:szCs w:val="20"/>
              </w:rPr>
              <w:t>a</w:t>
            </w:r>
            <w:r w:rsidRPr="00032A73">
              <w:rPr>
                <w:rFonts w:ascii="Open Sans" w:hAnsi="Open Sans" w:cs="Open Sans"/>
                <w:spacing w:val="-15"/>
                <w:sz w:val="20"/>
                <w:szCs w:val="20"/>
              </w:rPr>
              <w:t>forma SGR), lo cual aportaría una gran agilidad al sistema.</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Economía: En términos generales, la mediación resulta mucho más ec</w:t>
            </w:r>
            <w:r w:rsidRPr="00032A73">
              <w:rPr>
                <w:rFonts w:ascii="Open Sans" w:hAnsi="Open Sans" w:cs="Open Sans"/>
                <w:spacing w:val="-15"/>
                <w:sz w:val="20"/>
                <w:szCs w:val="20"/>
              </w:rPr>
              <w:t>o</w:t>
            </w:r>
            <w:r w:rsidRPr="00032A73">
              <w:rPr>
                <w:rFonts w:ascii="Open Sans" w:hAnsi="Open Sans" w:cs="Open Sans"/>
                <w:spacing w:val="-15"/>
                <w:sz w:val="20"/>
                <w:szCs w:val="20"/>
              </w:rPr>
              <w:t xml:space="preserve">nómica que el proceso judicial. En primer lugar, no intervienen tantos </w:t>
            </w:r>
            <w:r w:rsidRPr="00032A73">
              <w:rPr>
                <w:rFonts w:ascii="Open Sans" w:hAnsi="Open Sans" w:cs="Open Sans"/>
                <w:spacing w:val="-15"/>
                <w:sz w:val="20"/>
                <w:szCs w:val="20"/>
              </w:rPr>
              <w:lastRenderedPageBreak/>
              <w:t xml:space="preserve">profesionales (como el procurador) que encarecen el proceso y no se aplican tasas judiciales. En segundo lugar, y a diferencia de lo que ocurre en el proceso judicial, en el que las costas judiciales van a repercutir sobre una sola parte, en la mediación todos los gastos se van a repartir entre todas las partes participantes, salvo pacto en contrario.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Flexibilidad de sus procedimientos: La mediación produce acuerdos cre</w:t>
            </w:r>
            <w:r w:rsidRPr="00032A73">
              <w:rPr>
                <w:rFonts w:ascii="Open Sans" w:hAnsi="Open Sans" w:cs="Open Sans"/>
                <w:spacing w:val="-15"/>
                <w:sz w:val="20"/>
                <w:szCs w:val="20"/>
              </w:rPr>
              <w:t>a</w:t>
            </w:r>
            <w:r w:rsidRPr="00032A73">
              <w:rPr>
                <w:rFonts w:ascii="Open Sans" w:hAnsi="Open Sans" w:cs="Open Sans"/>
                <w:spacing w:val="-15"/>
                <w:sz w:val="20"/>
                <w:szCs w:val="20"/>
              </w:rPr>
              <w:t>tivos y de sentido común, ya que la ley ocupa un papel menos central, y los acuerdos alcanzados no sientan precedentes, al ser un proceso priv</w:t>
            </w:r>
            <w:r w:rsidRPr="00032A73">
              <w:rPr>
                <w:rFonts w:ascii="Open Sans" w:hAnsi="Open Sans" w:cs="Open Sans"/>
                <w:spacing w:val="-15"/>
                <w:sz w:val="20"/>
                <w:szCs w:val="20"/>
              </w:rPr>
              <w:t>a</w:t>
            </w:r>
            <w:r w:rsidRPr="00032A73">
              <w:rPr>
                <w:rFonts w:ascii="Open Sans" w:hAnsi="Open Sans" w:cs="Open Sans"/>
                <w:spacing w:val="-15"/>
                <w:sz w:val="20"/>
                <w:szCs w:val="20"/>
              </w:rPr>
              <w:t xml:space="preserve">do o individualizado, diseñándose el mismo en función de los usuarios intervinientes. </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definitiva, la mediación destaca por su carácter voluntario, la mayor participación y responsabilidad de las partes en la resolución de sus pr</w:t>
            </w:r>
            <w:r w:rsidRPr="00032A73">
              <w:rPr>
                <w:rFonts w:ascii="Open Sans" w:hAnsi="Open Sans" w:cs="Open Sans"/>
                <w:spacing w:val="-15"/>
                <w:sz w:val="20"/>
                <w:szCs w:val="20"/>
              </w:rPr>
              <w:t>o</w:t>
            </w:r>
            <w:r w:rsidRPr="00032A73">
              <w:rPr>
                <w:rFonts w:ascii="Open Sans" w:hAnsi="Open Sans" w:cs="Open Sans"/>
                <w:spacing w:val="-15"/>
                <w:sz w:val="20"/>
                <w:szCs w:val="20"/>
              </w:rPr>
              <w:t>blemas, el menor coste económico, su flexibilidad, su mayor rapidez y eficacia y su mejor adecuación para solventar definitivamente determin</w:t>
            </w:r>
            <w:r w:rsidRPr="00032A73">
              <w:rPr>
                <w:rFonts w:ascii="Open Sans" w:hAnsi="Open Sans" w:cs="Open Sans"/>
                <w:spacing w:val="-15"/>
                <w:sz w:val="20"/>
                <w:szCs w:val="20"/>
              </w:rPr>
              <w:t>a</w:t>
            </w:r>
            <w:r w:rsidR="00F375A1" w:rsidRPr="00032A73">
              <w:rPr>
                <w:rFonts w:ascii="Open Sans" w:hAnsi="Open Sans" w:cs="Open Sans"/>
                <w:spacing w:val="-15"/>
                <w:sz w:val="20"/>
                <w:szCs w:val="20"/>
              </w:rPr>
              <w:t>dos conflictos.</w:t>
            </w:r>
          </w:p>
          <w:p w:rsidR="007D6399" w:rsidRPr="00032A73" w:rsidRDefault="007D6399"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todo caso, habrá que ver cómo evoluciona este sistema extrajudicial de resolución de conflictos, muy implantado en otros países de nuestro e</w:t>
            </w:r>
            <w:r w:rsidRPr="00032A73">
              <w:rPr>
                <w:rFonts w:ascii="Open Sans" w:hAnsi="Open Sans" w:cs="Open Sans"/>
                <w:spacing w:val="-15"/>
                <w:sz w:val="20"/>
                <w:szCs w:val="20"/>
              </w:rPr>
              <w:t>n</w:t>
            </w:r>
            <w:r w:rsidRPr="00032A73">
              <w:rPr>
                <w:rFonts w:ascii="Open Sans" w:hAnsi="Open Sans" w:cs="Open Sans"/>
                <w:spacing w:val="-15"/>
                <w:sz w:val="20"/>
                <w:szCs w:val="20"/>
              </w:rPr>
              <w:t>torno, pero que apenas se utiliza en el nuestro. Tal vez requiera para ello un cambio cultural. Tenemos una herencia cultural arraigada en la que los conflictos deben resolverlos los tribunales. Pensamos que pasar de la tradición del litigio a la del acuerdo será un proceso largo. Estamos aco</w:t>
            </w:r>
            <w:r w:rsidRPr="00032A73">
              <w:rPr>
                <w:rFonts w:ascii="Open Sans" w:hAnsi="Open Sans" w:cs="Open Sans"/>
                <w:spacing w:val="-15"/>
                <w:sz w:val="20"/>
                <w:szCs w:val="20"/>
              </w:rPr>
              <w:t>s</w:t>
            </w:r>
            <w:r w:rsidRPr="00032A73">
              <w:rPr>
                <w:rFonts w:ascii="Open Sans" w:hAnsi="Open Sans" w:cs="Open Sans"/>
                <w:spacing w:val="-15"/>
                <w:sz w:val="20"/>
                <w:szCs w:val="20"/>
              </w:rPr>
              <w:t>tumbrados a aceptar lo que un tercero nos impone, sin asumir un papel protagonista en la solución de nuestros propios conflictos, y preferimos que sea un tercero quien tome la decisión.</w:t>
            </w: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 </w:t>
            </w:r>
          </w:p>
          <w:p w:rsidR="00F7333D"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t>8. Unión Europea: resolución alternativa de litigios en materia de consumo</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La DIRECTIVA 2013/11/UE DEL PARLAMENTO EUROPEO Y DEL CONSEJO,  de 21 de mayo de 2013, relativa a la resolución alternativa de litigios en materia de consumo, pretende ofrecer una solución extrajudicial sencilla, rápida y asequible para los litigios que se puedan producir entre los co</w:t>
            </w:r>
            <w:r w:rsidRPr="00032A73">
              <w:rPr>
                <w:rFonts w:ascii="Open Sans" w:hAnsi="Open Sans" w:cs="Open Sans"/>
                <w:spacing w:val="-15"/>
                <w:sz w:val="20"/>
                <w:szCs w:val="20"/>
              </w:rPr>
              <w:t>n</w:t>
            </w:r>
            <w:r w:rsidRPr="00032A73">
              <w:rPr>
                <w:rFonts w:ascii="Open Sans" w:hAnsi="Open Sans" w:cs="Open Sans"/>
                <w:spacing w:val="-15"/>
                <w:sz w:val="20"/>
                <w:szCs w:val="20"/>
              </w:rPr>
              <w:t>sumidores y los comerciantes.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Mediante esta Directiva se trata de contribuir al buen funcionamiento del mercado interior, a través de un alto nivel de protección de los consum</w:t>
            </w:r>
            <w:r w:rsidRPr="00032A73">
              <w:rPr>
                <w:rFonts w:ascii="Open Sans" w:hAnsi="Open Sans" w:cs="Open Sans"/>
                <w:spacing w:val="-15"/>
                <w:sz w:val="20"/>
                <w:szCs w:val="20"/>
              </w:rPr>
              <w:t>i</w:t>
            </w:r>
            <w:r w:rsidRPr="00032A73">
              <w:rPr>
                <w:rFonts w:ascii="Open Sans" w:hAnsi="Open Sans" w:cs="Open Sans"/>
                <w:spacing w:val="-15"/>
                <w:sz w:val="20"/>
                <w:szCs w:val="20"/>
              </w:rPr>
              <w:t>dores,  garantizando que éstos puedan, si así lo consideran, presentar reclamaciones contra los comerciantes ante entidades que ofrezcan “pr</w:t>
            </w:r>
            <w:r w:rsidRPr="00032A73">
              <w:rPr>
                <w:rFonts w:ascii="Open Sans" w:hAnsi="Open Sans" w:cs="Open Sans"/>
                <w:spacing w:val="-15"/>
                <w:sz w:val="20"/>
                <w:szCs w:val="20"/>
              </w:rPr>
              <w:t>o</w:t>
            </w:r>
            <w:r w:rsidRPr="00032A73">
              <w:rPr>
                <w:rFonts w:ascii="Open Sans" w:hAnsi="Open Sans" w:cs="Open Sans"/>
                <w:spacing w:val="-15"/>
                <w:sz w:val="20"/>
                <w:szCs w:val="20"/>
              </w:rPr>
              <w:t>cedimientos de resolución alternativa” de litigios que sean independientes, imparciales, transparentes, efectivos, rápidos y justos.</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lastRenderedPageBreak/>
              <w:t>En tal sentido, la Directiva citada, se aplicará a los procedimientos de res</w:t>
            </w:r>
            <w:r w:rsidRPr="00032A73">
              <w:rPr>
                <w:rFonts w:ascii="Open Sans" w:hAnsi="Open Sans" w:cs="Open Sans"/>
                <w:spacing w:val="-15"/>
                <w:sz w:val="20"/>
                <w:szCs w:val="20"/>
              </w:rPr>
              <w:t>o</w:t>
            </w:r>
            <w:r w:rsidRPr="00032A73">
              <w:rPr>
                <w:rFonts w:ascii="Open Sans" w:hAnsi="Open Sans" w:cs="Open Sans"/>
                <w:spacing w:val="-15"/>
                <w:sz w:val="20"/>
                <w:szCs w:val="20"/>
              </w:rPr>
              <w:t>lución extrajudicial de controversias, tanto nacionales como transfronter</w:t>
            </w:r>
            <w:r w:rsidRPr="00032A73">
              <w:rPr>
                <w:rFonts w:ascii="Open Sans" w:hAnsi="Open Sans" w:cs="Open Sans"/>
                <w:spacing w:val="-15"/>
                <w:sz w:val="20"/>
                <w:szCs w:val="20"/>
              </w:rPr>
              <w:t>i</w:t>
            </w:r>
            <w:r w:rsidRPr="00032A73">
              <w:rPr>
                <w:rFonts w:ascii="Open Sans" w:hAnsi="Open Sans" w:cs="Open Sans"/>
                <w:spacing w:val="-15"/>
                <w:sz w:val="20"/>
                <w:szCs w:val="20"/>
              </w:rPr>
              <w:t>zos, en relación con las obligaciones contractuales derivadas de contratos de compraventa o de prestación de servicios (contratos de seguro), m</w:t>
            </w:r>
            <w:r w:rsidRPr="00032A73">
              <w:rPr>
                <w:rFonts w:ascii="Open Sans" w:hAnsi="Open Sans" w:cs="Open Sans"/>
                <w:spacing w:val="-15"/>
                <w:sz w:val="20"/>
                <w:szCs w:val="20"/>
              </w:rPr>
              <w:t>e</w:t>
            </w:r>
            <w:r w:rsidRPr="00032A73">
              <w:rPr>
                <w:rFonts w:ascii="Open Sans" w:hAnsi="Open Sans" w:cs="Open Sans"/>
                <w:spacing w:val="-15"/>
                <w:sz w:val="20"/>
                <w:szCs w:val="20"/>
              </w:rPr>
              <w:t>diante la intervención de una “entidad de resolución alternativa” (ADR) que propone o impone una solución o que reúne a las partes con el fin de alcanzar una solución amistosa.</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Cabe destacar que se reconoce la competencia de los Estados miembros para decidir si las entidades de resolución alternativa establecidas en su territorio han de estar facultadas para imponer una solución a las partes. En todo caso, no se podrá impedir a las partes que puedan ejercer su derecho de acceso al sistema judicial.</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Cada Estado miembro designará una autoridad competente (en España, la Agencia Española de Consumo, Seguridad Alimentaria y Nutrición) que tendrá, entre otras funciones, la de elaborar una lista de las entidades de resolución alternativa establecidas en su territorio. A tal fin, tendrá que evaluar si las entidades de resolución alternativa cumplen las condiciones y requisitos de calidad exigidos en la propia Directiva y en las disposiciones nacionales que les resulten de aplicación.</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Los Estados miembros tienen de plazo hasta el día 9 de julio de 2015 para incorporar la presente Directiva a su Derecho nacional.</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De forma complementaria y partiendo del desarrollo y fomento de las nuevas tecnologías, debemos hacer referencia al REGLAMENTO (UE) Nº 524/2013 DEL PARLAMENTO EUROPEO Y DEL CONSEJO de 21 de mayo de 2013, sobre resolución de litigios en línea (</w:t>
            </w:r>
            <w:proofErr w:type="spellStart"/>
            <w:r w:rsidRPr="00032A73">
              <w:rPr>
                <w:rFonts w:ascii="Open Sans" w:hAnsi="Open Sans" w:cs="Open Sans"/>
                <w:spacing w:val="-15"/>
                <w:sz w:val="20"/>
                <w:szCs w:val="20"/>
              </w:rPr>
              <w:t>on</w:t>
            </w:r>
            <w:proofErr w:type="spellEnd"/>
            <w:r w:rsidRPr="00032A73">
              <w:rPr>
                <w:rFonts w:ascii="Open Sans" w:hAnsi="Open Sans" w:cs="Open Sans"/>
                <w:spacing w:val="-15"/>
                <w:sz w:val="20"/>
                <w:szCs w:val="20"/>
              </w:rPr>
              <w:t xml:space="preserve"> line) en materia de co</w:t>
            </w:r>
            <w:r w:rsidRPr="00032A73">
              <w:rPr>
                <w:rFonts w:ascii="Open Sans" w:hAnsi="Open Sans" w:cs="Open Sans"/>
                <w:spacing w:val="-15"/>
                <w:sz w:val="20"/>
                <w:szCs w:val="20"/>
              </w:rPr>
              <w:t>n</w:t>
            </w:r>
            <w:r w:rsidRPr="00032A73">
              <w:rPr>
                <w:rFonts w:ascii="Open Sans" w:hAnsi="Open Sans" w:cs="Open Sans"/>
                <w:spacing w:val="-15"/>
                <w:sz w:val="20"/>
                <w:szCs w:val="20"/>
              </w:rPr>
              <w:t>sumo.</w:t>
            </w:r>
            <w:r w:rsidR="004D09C4">
              <w:rPr>
                <w:rFonts w:ascii="Open Sans" w:hAnsi="Open Sans" w:cs="Open Sans"/>
                <w:spacing w:val="-15"/>
                <w:sz w:val="20"/>
                <w:szCs w:val="20"/>
              </w:rPr>
              <w:t xml:space="preserve"> </w:t>
            </w:r>
            <w:r w:rsidRPr="00032A73">
              <w:rPr>
                <w:rFonts w:ascii="Open Sans" w:hAnsi="Open Sans" w:cs="Open Sans"/>
                <w:spacing w:val="-15"/>
                <w:sz w:val="20"/>
                <w:szCs w:val="20"/>
              </w:rPr>
              <w:t>La finalidad que se persigue con este Reglamento es la de contr</w:t>
            </w:r>
            <w:r w:rsidRPr="00032A73">
              <w:rPr>
                <w:rFonts w:ascii="Open Sans" w:hAnsi="Open Sans" w:cs="Open Sans"/>
                <w:spacing w:val="-15"/>
                <w:sz w:val="20"/>
                <w:szCs w:val="20"/>
              </w:rPr>
              <w:t>i</w:t>
            </w:r>
            <w:r w:rsidRPr="00032A73">
              <w:rPr>
                <w:rFonts w:ascii="Open Sans" w:hAnsi="Open Sans" w:cs="Open Sans"/>
                <w:spacing w:val="-15"/>
                <w:sz w:val="20"/>
                <w:szCs w:val="20"/>
              </w:rPr>
              <w:t>buir, a través de la consecución de un elevado nivel de protección al co</w:t>
            </w:r>
            <w:r w:rsidRPr="00032A73">
              <w:rPr>
                <w:rFonts w:ascii="Open Sans" w:hAnsi="Open Sans" w:cs="Open Sans"/>
                <w:spacing w:val="-15"/>
                <w:sz w:val="20"/>
                <w:szCs w:val="20"/>
              </w:rPr>
              <w:t>n</w:t>
            </w:r>
            <w:r w:rsidRPr="00032A73">
              <w:rPr>
                <w:rFonts w:ascii="Open Sans" w:hAnsi="Open Sans" w:cs="Open Sans"/>
                <w:spacing w:val="-15"/>
                <w:sz w:val="20"/>
                <w:szCs w:val="20"/>
              </w:rPr>
              <w:t>sumidor, al correcto funcionamiento del mercado interior, en particular en su dimensión digital, proporcionando una plataforma europea de resol</w:t>
            </w:r>
            <w:r w:rsidRPr="00032A73">
              <w:rPr>
                <w:rFonts w:ascii="Open Sans" w:hAnsi="Open Sans" w:cs="Open Sans"/>
                <w:spacing w:val="-15"/>
                <w:sz w:val="20"/>
                <w:szCs w:val="20"/>
              </w:rPr>
              <w:t>u</w:t>
            </w:r>
            <w:r w:rsidRPr="00032A73">
              <w:rPr>
                <w:rFonts w:ascii="Open Sans" w:hAnsi="Open Sans" w:cs="Open Sans"/>
                <w:spacing w:val="-15"/>
                <w:sz w:val="20"/>
                <w:szCs w:val="20"/>
              </w:rPr>
              <w:t>ción de litigios en línea que facilite la resolución extrajudicial de controve</w:t>
            </w:r>
            <w:r w:rsidRPr="00032A73">
              <w:rPr>
                <w:rFonts w:ascii="Open Sans" w:hAnsi="Open Sans" w:cs="Open Sans"/>
                <w:spacing w:val="-15"/>
                <w:sz w:val="20"/>
                <w:szCs w:val="20"/>
              </w:rPr>
              <w:t>r</w:t>
            </w:r>
            <w:r w:rsidRPr="00032A73">
              <w:rPr>
                <w:rFonts w:ascii="Open Sans" w:hAnsi="Open Sans" w:cs="Open Sans"/>
                <w:spacing w:val="-15"/>
                <w:sz w:val="20"/>
                <w:szCs w:val="20"/>
              </w:rPr>
              <w:t>sias entre consumidores y comerciantes en línea, de forma independie</w:t>
            </w:r>
            <w:r w:rsidRPr="00032A73">
              <w:rPr>
                <w:rFonts w:ascii="Open Sans" w:hAnsi="Open Sans" w:cs="Open Sans"/>
                <w:spacing w:val="-15"/>
                <w:sz w:val="20"/>
                <w:szCs w:val="20"/>
              </w:rPr>
              <w:t>n</w:t>
            </w:r>
            <w:r w:rsidRPr="00032A73">
              <w:rPr>
                <w:rFonts w:ascii="Open Sans" w:hAnsi="Open Sans" w:cs="Open Sans"/>
                <w:spacing w:val="-15"/>
                <w:sz w:val="20"/>
                <w:szCs w:val="20"/>
              </w:rPr>
              <w:t>te, imparcial, transparente, eficaz y equitativa.</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Este Reglamento se aplicará a la resolución extrajudicial de litigios relativos a obligaciones contractuales derivadas de contratos de compraventa o de prestación de servicios celebrados en línea, entre un consumidor y un comerciante de la Unión, mediante  la intervención de una entidad de resolución alternativa a que se refiere el artículo 20.2 de la Directiva 2013/11/UE, a la que hemos hecho referencia anteriormente.</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lastRenderedPageBreak/>
              <w:t>El Reglamento será plenamente aplicable en toda la Unión Europea a partir del 9 de enero de 2016.</w:t>
            </w:r>
          </w:p>
          <w:p w:rsidR="00C36A47" w:rsidRPr="00032A73" w:rsidRDefault="00C36A47" w:rsidP="00BF1EC4">
            <w:pPr>
              <w:pStyle w:val="ListParagraph"/>
              <w:spacing w:line="276" w:lineRule="auto"/>
              <w:ind w:left="0"/>
              <w:jc w:val="both"/>
              <w:rPr>
                <w:rFonts w:ascii="Open Sans" w:hAnsi="Open Sans" w:cs="Open Sans"/>
                <w:spacing w:val="-15"/>
                <w:sz w:val="20"/>
                <w:szCs w:val="20"/>
              </w:rPr>
            </w:pPr>
          </w:p>
          <w:p w:rsidR="00C36A47" w:rsidRPr="00032A73" w:rsidRDefault="00C36A47"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noProof/>
                <w:color w:val="7E8998"/>
                <w:spacing w:val="-15"/>
                <w:sz w:val="20"/>
                <w:szCs w:val="20"/>
                <w:lang w:eastAsia="es-ES"/>
              </w:rPr>
              <w:drawing>
                <wp:inline distT="0" distB="0" distL="0" distR="0" wp14:anchorId="0FB80FB6" wp14:editId="233F77C2">
                  <wp:extent cx="3959544" cy="45719"/>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9">
                            <a:extLst>
                              <a:ext uri="{28A0092B-C50C-407E-A947-70E740481C1C}">
                                <a14:useLocalDpi xmlns:a14="http://schemas.microsoft.com/office/drawing/2010/main" val="0"/>
                              </a:ext>
                            </a:extLst>
                          </a:blip>
                          <a:stretch>
                            <a:fillRect/>
                          </a:stretch>
                        </pic:blipFill>
                        <pic:spPr>
                          <a:xfrm>
                            <a:off x="0" y="0"/>
                            <a:ext cx="6488192" cy="74916"/>
                          </a:xfrm>
                          <a:prstGeom prst="rect">
                            <a:avLst/>
                          </a:prstGeom>
                        </pic:spPr>
                      </pic:pic>
                    </a:graphicData>
                  </a:graphic>
                </wp:inline>
              </w:drawing>
            </w:r>
          </w:p>
          <w:p w:rsidR="00C36A47" w:rsidRPr="00032A73" w:rsidRDefault="00C36A47" w:rsidP="00BF1EC4">
            <w:pPr>
              <w:pStyle w:val="ListParagraph"/>
              <w:spacing w:line="276" w:lineRule="auto"/>
              <w:ind w:left="0"/>
              <w:jc w:val="both"/>
              <w:rPr>
                <w:rFonts w:ascii="Open Sans" w:hAnsi="Open Sans" w:cs="Open Sans"/>
                <w:spacing w:val="-15"/>
                <w:sz w:val="20"/>
                <w:szCs w:val="20"/>
              </w:rPr>
            </w:pPr>
          </w:p>
          <w:p w:rsidR="00C36A47" w:rsidRPr="00032A73" w:rsidRDefault="00F7333D" w:rsidP="00BF1EC4">
            <w:pPr>
              <w:pStyle w:val="ListParagraph"/>
              <w:spacing w:line="276" w:lineRule="auto"/>
              <w:ind w:left="0"/>
              <w:jc w:val="both"/>
              <w:rPr>
                <w:rFonts w:ascii="Open Sans" w:hAnsi="Open Sans" w:cs="Open Sans"/>
                <w:color w:val="A70B2C"/>
                <w:spacing w:val="-15"/>
                <w:sz w:val="28"/>
                <w:szCs w:val="28"/>
              </w:rPr>
            </w:pPr>
            <w:r w:rsidRPr="00032A73">
              <w:rPr>
                <w:rFonts w:ascii="Open Sans" w:hAnsi="Open Sans" w:cs="Open Sans"/>
                <w:color w:val="A70B2C"/>
                <w:spacing w:val="-15"/>
                <w:sz w:val="28"/>
                <w:szCs w:val="28"/>
              </w:rPr>
              <w:t>III. Propuestas normativas en tramitación en el ámbito asegurador</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t>1. Anteproyecto de Ley del Código Mercantil, de 30 de mayo de 2014</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El Titulo VIII de este anteproyecto de Ley del Código Mercantil contempla la regulación “De los contratos de seguros y de mediación de seguros”, que sustituirá a la actual Ley de Contrato de Seguro.</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Este anteproyecto, en distintos artículos, hace alusión a los procedimie</w:t>
            </w:r>
            <w:r w:rsidRPr="00032A73">
              <w:rPr>
                <w:rFonts w:ascii="Open Sans" w:hAnsi="Open Sans" w:cs="Open Sans"/>
                <w:spacing w:val="-15"/>
                <w:sz w:val="20"/>
                <w:szCs w:val="20"/>
              </w:rPr>
              <w:t>n</w:t>
            </w:r>
            <w:r w:rsidRPr="00032A73">
              <w:rPr>
                <w:rFonts w:ascii="Open Sans" w:hAnsi="Open Sans" w:cs="Open Sans"/>
                <w:spacing w:val="-15"/>
                <w:sz w:val="20"/>
                <w:szCs w:val="20"/>
              </w:rPr>
              <w:t>tos de resolución extrajudicial de conflictos en el ámbito asegurador. En este sentido, en su artículo 581-8, al regular el contenido de la póliza, est</w:t>
            </w:r>
            <w:r w:rsidRPr="00032A73">
              <w:rPr>
                <w:rFonts w:ascii="Open Sans" w:hAnsi="Open Sans" w:cs="Open Sans"/>
                <w:spacing w:val="-15"/>
                <w:sz w:val="20"/>
                <w:szCs w:val="20"/>
              </w:rPr>
              <w:t>a</w:t>
            </w:r>
            <w:r w:rsidRPr="00032A73">
              <w:rPr>
                <w:rFonts w:ascii="Open Sans" w:hAnsi="Open Sans" w:cs="Open Sans"/>
                <w:spacing w:val="-15"/>
                <w:sz w:val="20"/>
                <w:szCs w:val="20"/>
              </w:rPr>
              <w:t>blece que la misma debe incluir “Los procedimientos de reclamación extrajudicial a disposición del asegurado y en su caso, del tomador”.</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7D6399"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 xml:space="preserve">Por otro lado, al regular la determinación y pago de la indemnización en los seguros de daños, establece en su artículo 582-14.2. </w:t>
            </w:r>
            <w:proofErr w:type="gramStart"/>
            <w:r w:rsidRPr="00032A73">
              <w:rPr>
                <w:rFonts w:ascii="Open Sans" w:hAnsi="Open Sans" w:cs="Open Sans"/>
                <w:spacing w:val="-15"/>
                <w:sz w:val="20"/>
                <w:szCs w:val="20"/>
              </w:rPr>
              <w:t>que</w:t>
            </w:r>
            <w:proofErr w:type="gramEnd"/>
            <w:r w:rsidR="00C36A47" w:rsidRPr="00032A73">
              <w:rPr>
                <w:rFonts w:ascii="Open Sans" w:hAnsi="Open Sans" w:cs="Open Sans"/>
                <w:spacing w:val="-15"/>
                <w:sz w:val="20"/>
                <w:szCs w:val="20"/>
              </w:rPr>
              <w:t xml:space="preserve"> </w:t>
            </w:r>
            <w:r w:rsidRPr="00032A73">
              <w:rPr>
                <w:rFonts w:ascii="Open Sans" w:hAnsi="Open Sans" w:cs="Open Sans"/>
                <w:spacing w:val="-15"/>
                <w:sz w:val="20"/>
                <w:szCs w:val="20"/>
              </w:rPr>
              <w:t xml:space="preserve"> “Si no se lograse el acuerdo del plazo de cuarenta días, a partir de la recepción de la declaración del siniestro, las partes podrán designar perito o iniciar un procedimiento de mediación en asuntos civiles y mercantiles”. </w:t>
            </w:r>
          </w:p>
          <w:p w:rsidR="007D6399" w:rsidRPr="00032A73" w:rsidRDefault="007D6399"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A continuación este artículo regula un procedimiento pericial similar al contenido en la actualidad en el artículo 38 de la Ley de Contrato de Seg</w:t>
            </w:r>
            <w:r w:rsidRPr="00032A73">
              <w:rPr>
                <w:rFonts w:ascii="Open Sans" w:hAnsi="Open Sans" w:cs="Open Sans"/>
                <w:spacing w:val="-15"/>
                <w:sz w:val="20"/>
                <w:szCs w:val="20"/>
              </w:rPr>
              <w:t>u</w:t>
            </w:r>
            <w:r w:rsidRPr="00032A73">
              <w:rPr>
                <w:rFonts w:ascii="Open Sans" w:hAnsi="Open Sans" w:cs="Open Sans"/>
                <w:spacing w:val="-15"/>
                <w:sz w:val="20"/>
                <w:szCs w:val="20"/>
              </w:rPr>
              <w:t>ro.</w:t>
            </w:r>
            <w:r w:rsidR="004D09C4">
              <w:rPr>
                <w:rFonts w:ascii="Open Sans" w:hAnsi="Open Sans" w:cs="Open Sans"/>
                <w:spacing w:val="-15"/>
                <w:sz w:val="20"/>
                <w:szCs w:val="20"/>
              </w:rPr>
              <w:t xml:space="preserve"> </w:t>
            </w:r>
            <w:r w:rsidRPr="00032A73">
              <w:rPr>
                <w:rFonts w:ascii="Open Sans" w:hAnsi="Open Sans" w:cs="Open Sans"/>
                <w:spacing w:val="-15"/>
                <w:sz w:val="20"/>
                <w:szCs w:val="20"/>
              </w:rPr>
              <w:t>Además, en el artículo 583-27.3, en el seguro de accidentes, se indica que si el asegurado no aceptase la proposición del asegurador o hubiera d</w:t>
            </w:r>
            <w:r w:rsidRPr="00032A73">
              <w:rPr>
                <w:rFonts w:ascii="Open Sans" w:hAnsi="Open Sans" w:cs="Open Sans"/>
                <w:spacing w:val="-15"/>
                <w:sz w:val="20"/>
                <w:szCs w:val="20"/>
              </w:rPr>
              <w:t>i</w:t>
            </w:r>
            <w:r w:rsidRPr="00032A73">
              <w:rPr>
                <w:rFonts w:ascii="Open Sans" w:hAnsi="Open Sans" w:cs="Open Sans"/>
                <w:spacing w:val="-15"/>
                <w:sz w:val="20"/>
                <w:szCs w:val="20"/>
              </w:rPr>
              <w:t>vergencia en cuanto al origen o la causa del siniestro, será de aplicación el procedimiento pericial o de mediación en asuntos civiles y mercantiles, al que nos hemos referido en el párrafo anterior.</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Por último, en relación al seguro de defensa jurídica, el artículo 582-48 establece que el asegurador se obliga, dentro de los límites establecidos, en este título y en el contrato, a hacerse cargo de los gastos en que pueda incurrir el asegurado como consecuencia de su intervención en un proc</w:t>
            </w:r>
            <w:r w:rsidRPr="00032A73">
              <w:rPr>
                <w:rFonts w:ascii="Open Sans" w:hAnsi="Open Sans" w:cs="Open Sans"/>
                <w:spacing w:val="-15"/>
                <w:sz w:val="20"/>
                <w:szCs w:val="20"/>
              </w:rPr>
              <w:t>e</w:t>
            </w:r>
            <w:r w:rsidRPr="00032A73">
              <w:rPr>
                <w:rFonts w:ascii="Open Sans" w:hAnsi="Open Sans" w:cs="Open Sans"/>
                <w:spacing w:val="-15"/>
                <w:sz w:val="20"/>
                <w:szCs w:val="20"/>
              </w:rPr>
              <w:t>dimiento administrativo, judicial o arbitral o de mediación en asuntos civiles y mercantiles, y a prestarle los servicios de asistencia jurídica judicial y extrajudicial derivados de la cobertura del seguro.</w:t>
            </w:r>
          </w:p>
          <w:p w:rsidR="00032A73" w:rsidRPr="00032A73" w:rsidRDefault="00032A73" w:rsidP="00BF1EC4">
            <w:pPr>
              <w:pStyle w:val="ListParagraph"/>
              <w:spacing w:line="276" w:lineRule="auto"/>
              <w:ind w:left="0"/>
              <w:jc w:val="both"/>
              <w:rPr>
                <w:rFonts w:ascii="Open Sans" w:hAnsi="Open Sans" w:cs="Open Sans"/>
                <w:spacing w:val="-15"/>
                <w:sz w:val="20"/>
                <w:szCs w:val="20"/>
              </w:rPr>
            </w:pPr>
          </w:p>
          <w:p w:rsidR="00F7333D" w:rsidRPr="00032A73" w:rsidRDefault="00032A73"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lastRenderedPageBreak/>
              <w:t xml:space="preserve">2. </w:t>
            </w:r>
            <w:r w:rsidR="00F7333D" w:rsidRPr="00032A73">
              <w:rPr>
                <w:rFonts w:ascii="Open Sans Semibold" w:hAnsi="Open Sans Semibold" w:cs="Open Sans Semibold"/>
                <w:spacing w:val="-15"/>
              </w:rPr>
              <w:t>Borrador del anteproyecto de Ley de ordenación, supervisión y solvencia de las entidades aseguradoras y reaseguradoras, publicado el 30 de julio de 2014</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En el texto proyectado se contempla una Sección específica relativa a los “mecanismos de solución de conflictos” y, en tal sentido, en su artículo 103, se contemplan expresamente diversos mecanismos de solución de co</w:t>
            </w:r>
            <w:r w:rsidRPr="00032A73">
              <w:rPr>
                <w:rFonts w:ascii="Open Sans" w:hAnsi="Open Sans" w:cs="Open Sans"/>
                <w:spacing w:val="-15"/>
                <w:sz w:val="20"/>
                <w:szCs w:val="20"/>
              </w:rPr>
              <w:t>n</w:t>
            </w:r>
            <w:r w:rsidRPr="00032A73">
              <w:rPr>
                <w:rFonts w:ascii="Open Sans" w:hAnsi="Open Sans" w:cs="Open Sans"/>
                <w:spacing w:val="-15"/>
                <w:sz w:val="20"/>
                <w:szCs w:val="20"/>
              </w:rPr>
              <w:t>flictos, de naturaleza extrajudicial que pueden ser utilizados en el ámbito asegurador.</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032A73"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Así, los conflictos que puedan surgir entre tomadores de seguro, asegur</w:t>
            </w:r>
            <w:r w:rsidRPr="00032A73">
              <w:rPr>
                <w:rFonts w:ascii="Open Sans" w:hAnsi="Open Sans" w:cs="Open Sans"/>
                <w:spacing w:val="-15"/>
                <w:sz w:val="20"/>
                <w:szCs w:val="20"/>
              </w:rPr>
              <w:t>a</w:t>
            </w:r>
            <w:r w:rsidRPr="00032A73">
              <w:rPr>
                <w:rFonts w:ascii="Open Sans" w:hAnsi="Open Sans" w:cs="Open Sans"/>
                <w:spacing w:val="-15"/>
                <w:sz w:val="20"/>
                <w:szCs w:val="20"/>
              </w:rPr>
              <w:t>dos, beneficiarios y terceros perjudicados con entidades aseguradoras, se podrán someter a decisión arbitral en el ámbito del Sistema Arbitral de Consumo, a un mediador en asuntos civiles y mercantiles y, también, se podrán someter a arbitraje las cuestiones litigiosas al amparo de la Ley 60/2003, de 23 de diciembre, de Arbitraje.</w:t>
            </w:r>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F7333D" w:rsidRPr="007D6399" w:rsidRDefault="00F7333D"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spacing w:val="-15"/>
                <w:sz w:val="20"/>
                <w:szCs w:val="20"/>
              </w:rPr>
              <w:t>Finalmente, y respecto de la normativa vigente sobre protección de clie</w:t>
            </w:r>
            <w:r w:rsidRPr="00032A73">
              <w:rPr>
                <w:rFonts w:ascii="Open Sans" w:hAnsi="Open Sans" w:cs="Open Sans"/>
                <w:spacing w:val="-15"/>
                <w:sz w:val="20"/>
                <w:szCs w:val="20"/>
              </w:rPr>
              <w:t>n</w:t>
            </w:r>
            <w:r w:rsidRPr="00032A73">
              <w:rPr>
                <w:rFonts w:ascii="Open Sans" w:hAnsi="Open Sans" w:cs="Open Sans"/>
                <w:spacing w:val="-15"/>
                <w:sz w:val="20"/>
                <w:szCs w:val="20"/>
              </w:rPr>
              <w:t>tes de servicios financieros contenida en la Ley 44/2002, de 22 de novie</w:t>
            </w:r>
            <w:r w:rsidRPr="00032A73">
              <w:rPr>
                <w:rFonts w:ascii="Open Sans" w:hAnsi="Open Sans" w:cs="Open Sans"/>
                <w:spacing w:val="-15"/>
                <w:sz w:val="20"/>
                <w:szCs w:val="20"/>
              </w:rPr>
              <w:t>m</w:t>
            </w:r>
            <w:r w:rsidRPr="00032A73">
              <w:rPr>
                <w:rFonts w:ascii="Open Sans" w:hAnsi="Open Sans" w:cs="Open Sans"/>
                <w:spacing w:val="-15"/>
                <w:sz w:val="20"/>
                <w:szCs w:val="20"/>
              </w:rPr>
              <w:t>bre, de Medidas de Reforma del Sistema Financiero, se contiene una ref</w:t>
            </w:r>
            <w:r w:rsidRPr="00032A73">
              <w:rPr>
                <w:rFonts w:ascii="Open Sans" w:hAnsi="Open Sans" w:cs="Open Sans"/>
                <w:spacing w:val="-15"/>
                <w:sz w:val="20"/>
                <w:szCs w:val="20"/>
              </w:rPr>
              <w:t>e</w:t>
            </w:r>
            <w:r w:rsidRPr="00032A73">
              <w:rPr>
                <w:rFonts w:ascii="Open Sans" w:hAnsi="Open Sans" w:cs="Open Sans"/>
                <w:spacing w:val="-15"/>
                <w:sz w:val="20"/>
                <w:szCs w:val="20"/>
              </w:rPr>
              <w:t>rencia específica a la obligación que tienen las entidades aseguradoras de atender y resolver las quejas y reclamaciones que los asegurados les pu</w:t>
            </w:r>
            <w:r w:rsidRPr="00032A73">
              <w:rPr>
                <w:rFonts w:ascii="Open Sans" w:hAnsi="Open Sans" w:cs="Open Sans"/>
                <w:spacing w:val="-15"/>
                <w:sz w:val="20"/>
                <w:szCs w:val="20"/>
              </w:rPr>
              <w:t>e</w:t>
            </w:r>
            <w:r w:rsidRPr="00032A73">
              <w:rPr>
                <w:rFonts w:ascii="Open Sans" w:hAnsi="Open Sans" w:cs="Open Sans"/>
                <w:spacing w:val="-15"/>
                <w:sz w:val="20"/>
                <w:szCs w:val="20"/>
              </w:rPr>
              <w:t>dan presentar, a través de los departamentos o servicios de atención al cliente a los que ya nos hemos referido anteriormente.</w:t>
            </w:r>
          </w:p>
          <w:p w:rsidR="00F7333D" w:rsidRPr="007D6399" w:rsidRDefault="00F7333D" w:rsidP="00BF1EC4">
            <w:pPr>
              <w:pStyle w:val="ListParagraph"/>
              <w:ind w:left="0"/>
              <w:jc w:val="both"/>
              <w:rPr>
                <w:rFonts w:ascii="Open Sans" w:hAnsi="Open Sans" w:cs="Open Sans"/>
                <w:spacing w:val="-15"/>
                <w:sz w:val="20"/>
                <w:szCs w:val="20"/>
              </w:rPr>
            </w:pPr>
          </w:p>
          <w:p w:rsidR="00B757DA" w:rsidRDefault="00B757DA" w:rsidP="00BF1EC4">
            <w:pPr>
              <w:pStyle w:val="ListParagraph"/>
              <w:ind w:left="0"/>
              <w:jc w:val="both"/>
              <w:rPr>
                <w:color w:val="A70B2C"/>
                <w:sz w:val="32"/>
                <w:szCs w:val="32"/>
              </w:rPr>
            </w:pPr>
          </w:p>
          <w:p w:rsidR="00032A73" w:rsidRDefault="00032A73" w:rsidP="00BF1EC4">
            <w:pPr>
              <w:pStyle w:val="ListParagraph"/>
              <w:ind w:left="0"/>
              <w:jc w:val="both"/>
              <w:rPr>
                <w:color w:val="A70B2C"/>
                <w:sz w:val="32"/>
                <w:szCs w:val="32"/>
              </w:rPr>
            </w:pPr>
          </w:p>
          <w:p w:rsidR="00032A73" w:rsidRDefault="00032A73" w:rsidP="00BF1EC4">
            <w:pPr>
              <w:pStyle w:val="ListParagraph"/>
              <w:ind w:left="0"/>
              <w:jc w:val="both"/>
              <w:rPr>
                <w:color w:val="A70B2C"/>
                <w:sz w:val="32"/>
                <w:szCs w:val="32"/>
              </w:rPr>
            </w:pPr>
          </w:p>
          <w:p w:rsidR="00032A73" w:rsidRDefault="00032A73" w:rsidP="00BF1EC4">
            <w:pPr>
              <w:pStyle w:val="ListParagraph"/>
              <w:ind w:left="0"/>
              <w:jc w:val="both"/>
              <w:rPr>
                <w:color w:val="A70B2C"/>
                <w:sz w:val="32"/>
                <w:szCs w:val="32"/>
              </w:rPr>
            </w:pPr>
          </w:p>
          <w:p w:rsidR="00032A73" w:rsidRDefault="00032A73" w:rsidP="00BF1EC4">
            <w:pPr>
              <w:pStyle w:val="ListParagraph"/>
              <w:ind w:left="0"/>
              <w:jc w:val="both"/>
              <w:rPr>
                <w:color w:val="A70B2C"/>
                <w:sz w:val="32"/>
                <w:szCs w:val="32"/>
              </w:rPr>
            </w:pPr>
          </w:p>
          <w:p w:rsidR="00032A73" w:rsidRPr="00032A73" w:rsidRDefault="00032A73" w:rsidP="00BF1EC4">
            <w:pPr>
              <w:pStyle w:val="ListParagraph"/>
              <w:ind w:left="0"/>
              <w:jc w:val="both"/>
              <w:rPr>
                <w:color w:val="A70B2C"/>
                <w:sz w:val="32"/>
                <w:szCs w:val="32"/>
              </w:rPr>
            </w:pPr>
          </w:p>
          <w:p w:rsidR="00032A73" w:rsidRPr="00032A73" w:rsidRDefault="00032A73" w:rsidP="00974D2C">
            <w:pPr>
              <w:pStyle w:val="FootnoteText"/>
              <w:ind w:right="-250"/>
              <w:jc w:val="both"/>
            </w:pPr>
          </w:p>
        </w:tc>
        <w:tc>
          <w:tcPr>
            <w:tcW w:w="236" w:type="dxa"/>
            <w:vMerge w:val="restart"/>
          </w:tcPr>
          <w:p w:rsidR="003F4635" w:rsidRPr="007D6399" w:rsidRDefault="003F4635" w:rsidP="00BF1EC4">
            <w:pPr>
              <w:rPr>
                <w:szCs w:val="20"/>
              </w:rPr>
            </w:pPr>
          </w:p>
        </w:tc>
        <w:tc>
          <w:tcPr>
            <w:tcW w:w="3166" w:type="dxa"/>
          </w:tcPr>
          <w:p w:rsidR="003F4635" w:rsidRPr="007D6399" w:rsidRDefault="003F4635" w:rsidP="00BF1EC4">
            <w:pPr>
              <w:ind w:left="-61"/>
              <w:rPr>
                <w:szCs w:val="20"/>
              </w:rPr>
            </w:pPr>
            <w:r w:rsidRPr="007D6399">
              <w:rPr>
                <w:rFonts w:ascii="Open Sans" w:eastAsia="Times New Roman" w:hAnsi="Open Sans" w:cs="Open Sans"/>
                <w:noProof/>
                <w:color w:val="000000"/>
                <w:spacing w:val="-15"/>
                <w:szCs w:val="20"/>
                <w:lang w:eastAsia="es-ES"/>
              </w:rPr>
              <w:drawing>
                <wp:inline distT="0" distB="0" distL="0" distR="0" wp14:anchorId="54E2219F" wp14:editId="0230A9EE">
                  <wp:extent cx="1979502" cy="1328467"/>
                  <wp:effectExtent l="0" t="0" r="1905" b="5080"/>
                  <wp:docPr id="3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MEP_portad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88243" cy="1334333"/>
                          </a:xfrm>
                          <a:prstGeom prst="rect">
                            <a:avLst/>
                          </a:prstGeom>
                        </pic:spPr>
                      </pic:pic>
                    </a:graphicData>
                  </a:graphic>
                </wp:inline>
              </w:drawing>
            </w:r>
          </w:p>
          <w:p w:rsidR="00421A94" w:rsidRPr="007D6399" w:rsidRDefault="00421A94" w:rsidP="00BF1EC4">
            <w:pPr>
              <w:ind w:left="-61"/>
              <w:rPr>
                <w:szCs w:val="20"/>
              </w:rPr>
            </w:pPr>
          </w:p>
          <w:p w:rsidR="00421A94" w:rsidRPr="007D6399" w:rsidRDefault="00421A94" w:rsidP="00BF1EC4">
            <w:pPr>
              <w:ind w:left="-61"/>
              <w:rPr>
                <w:szCs w:val="20"/>
              </w:rPr>
            </w:pPr>
          </w:p>
        </w:tc>
      </w:tr>
      <w:tr w:rsidR="00055F7A" w:rsidRPr="00F7333D" w:rsidTr="00974D2C">
        <w:tc>
          <w:tcPr>
            <w:tcW w:w="6062" w:type="dxa"/>
            <w:vMerge/>
          </w:tcPr>
          <w:p w:rsidR="003F4635" w:rsidRPr="00F7333D" w:rsidRDefault="003F4635" w:rsidP="00BF1EC4">
            <w:pPr>
              <w:rPr>
                <w:sz w:val="20"/>
                <w:szCs w:val="20"/>
              </w:rPr>
            </w:pPr>
          </w:p>
        </w:tc>
        <w:tc>
          <w:tcPr>
            <w:tcW w:w="236" w:type="dxa"/>
            <w:vMerge/>
          </w:tcPr>
          <w:p w:rsidR="003F4635" w:rsidRPr="00F7333D" w:rsidRDefault="003F4635" w:rsidP="00BF1EC4">
            <w:pPr>
              <w:rPr>
                <w:sz w:val="20"/>
                <w:szCs w:val="20"/>
              </w:rPr>
            </w:pPr>
          </w:p>
        </w:tc>
        <w:tc>
          <w:tcPr>
            <w:tcW w:w="3166" w:type="dxa"/>
            <w:shd w:val="clear" w:color="auto" w:fill="auto"/>
          </w:tcPr>
          <w:p w:rsidR="003F4635" w:rsidRPr="00F7333D" w:rsidRDefault="005C576B" w:rsidP="00BF1EC4">
            <w:pPr>
              <w:spacing w:after="150"/>
              <w:ind w:left="34"/>
              <w:jc w:val="both"/>
              <w:outlineLvl w:val="1"/>
              <w:rPr>
                <w:rFonts w:ascii="Open Sans" w:eastAsia="Times New Roman" w:hAnsi="Open Sans" w:cs="Open Sans"/>
                <w:spacing w:val="-15"/>
                <w:sz w:val="20"/>
                <w:szCs w:val="20"/>
                <w:lang w:eastAsia="es-ES"/>
              </w:rPr>
            </w:pPr>
            <w:r w:rsidRPr="00F7333D">
              <w:rPr>
                <w:noProof/>
                <w:sz w:val="20"/>
                <w:szCs w:val="20"/>
                <w:lang w:eastAsia="es-ES"/>
              </w:rPr>
              <mc:AlternateContent>
                <mc:Choice Requires="wps">
                  <w:drawing>
                    <wp:anchor distT="0" distB="0" distL="71755" distR="71755" simplePos="0" relativeHeight="251664384" behindDoc="0" locked="0" layoutInCell="1" allowOverlap="0" wp14:anchorId="4B80275F" wp14:editId="0E735104">
                      <wp:simplePos x="0" y="0"/>
                      <wp:positionH relativeFrom="column">
                        <wp:posOffset>-59055</wp:posOffset>
                      </wp:positionH>
                      <wp:positionV relativeFrom="paragraph">
                        <wp:posOffset>11430</wp:posOffset>
                      </wp:positionV>
                      <wp:extent cx="1983105" cy="2967355"/>
                      <wp:effectExtent l="0" t="0" r="0" b="4445"/>
                      <wp:wrapSquare wrapText="bothSides"/>
                      <wp:docPr id="36" name="36 Rectángulo redondeado"/>
                      <wp:cNvGraphicFramePr/>
                      <a:graphic xmlns:a="http://schemas.openxmlformats.org/drawingml/2006/main">
                        <a:graphicData uri="http://schemas.microsoft.com/office/word/2010/wordprocessingShape">
                          <wps:wsp>
                            <wps:cNvSpPr/>
                            <wps:spPr>
                              <a:xfrm>
                                <a:off x="0" y="0"/>
                                <a:ext cx="1983105" cy="2967355"/>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D6399" w:rsidRPr="00B61ACC" w:rsidRDefault="007D6399" w:rsidP="005C576B">
                                  <w:pPr>
                                    <w:jc w:val="both"/>
                                    <w:rPr>
                                      <w:color w:val="FFFFFF" w:themeColor="background1"/>
                                      <w:sz w:val="20"/>
                                      <w:szCs w:val="20"/>
                                    </w:rPr>
                                  </w:pPr>
                                  <w:r w:rsidRPr="00B61ACC">
                                    <w:rPr>
                                      <w:rFonts w:ascii="Open Sans" w:hAnsi="Open Sans" w:cs="Open Sans"/>
                                      <w:color w:val="FFFFFF" w:themeColor="background1"/>
                                      <w:spacing w:val="-15"/>
                                      <w:sz w:val="20"/>
                                      <w:szCs w:val="20"/>
                                    </w:rPr>
                                    <w:t>En el sector asegurador es impo</w:t>
                                  </w:r>
                                  <w:r w:rsidRPr="00B61ACC">
                                    <w:rPr>
                                      <w:rFonts w:ascii="Open Sans" w:hAnsi="Open Sans" w:cs="Open Sans"/>
                                      <w:color w:val="FFFFFF" w:themeColor="background1"/>
                                      <w:spacing w:val="-15"/>
                                      <w:sz w:val="20"/>
                                      <w:szCs w:val="20"/>
                                    </w:rPr>
                                    <w:t>r</w:t>
                                  </w:r>
                                  <w:r w:rsidRPr="00B61ACC">
                                    <w:rPr>
                                      <w:rFonts w:ascii="Open Sans" w:hAnsi="Open Sans" w:cs="Open Sans"/>
                                      <w:color w:val="FFFFFF" w:themeColor="background1"/>
                                      <w:spacing w:val="-15"/>
                                      <w:sz w:val="20"/>
                                      <w:szCs w:val="20"/>
                                    </w:rPr>
                                    <w:t>tante cualquier medio extrajud</w:t>
                                  </w:r>
                                  <w:r w:rsidRPr="00B61ACC">
                                    <w:rPr>
                                      <w:rFonts w:ascii="Open Sans" w:hAnsi="Open Sans" w:cs="Open Sans"/>
                                      <w:color w:val="FFFFFF" w:themeColor="background1"/>
                                      <w:spacing w:val="-15"/>
                                      <w:sz w:val="20"/>
                                      <w:szCs w:val="20"/>
                                    </w:rPr>
                                    <w:t>i</w:t>
                                  </w:r>
                                  <w:r w:rsidRPr="00B61ACC">
                                    <w:rPr>
                                      <w:rFonts w:ascii="Open Sans" w:hAnsi="Open Sans" w:cs="Open Sans"/>
                                      <w:color w:val="FFFFFF" w:themeColor="background1"/>
                                      <w:spacing w:val="-15"/>
                                      <w:sz w:val="20"/>
                                      <w:szCs w:val="20"/>
                                    </w:rPr>
                                    <w:t>cial de resolución de conflictos, con el fin de evitar la enorme judicialización que existe en este ámbito. Se dice, no sin razón, que el mercado asegurador es muy proclive a la conflictividad. Tal vez influyan también los millones de siniestros que se tramitan cada año y, por qué no, en los tiempos actuales, la crisis por la que está atravesando nuestro país.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6 Rectángulo redondeado" o:spid="_x0000_s1027" style="position:absolute;left:0;text-align:left;margin-left:-4.65pt;margin-top:.9pt;width:156.15pt;height:233.65pt;z-index:251664384;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" o:allowoverlap="f" fillcolor="#a70b2c" stroked="f" strokeweight="2pt">
                      <v:textbox>
                        <w:txbxContent>
                          <w:p w:rsidR="007D6399" w:rsidRPr="00B61ACC" w:rsidRDefault="007D6399" w:rsidP="005C576B">
                            <w:pPr>
                              <w:jc w:val="both"/>
                              <w:rPr>
                                <w:color w:val="FFFFFF" w:themeColor="background1"/>
                                <w:sz w:val="20"/>
                                <w:szCs w:val="20"/>
                              </w:rPr>
                            </w:pPr>
                            <w:r w:rsidRPr="00B61ACC">
                              <w:rPr>
                                <w:rFonts w:ascii="Open Sans" w:hAnsi="Open Sans" w:cs="Open Sans"/>
                                <w:color w:val="FFFFFF" w:themeColor="background1"/>
                                <w:spacing w:val="-15"/>
                                <w:sz w:val="20"/>
                                <w:szCs w:val="20"/>
                              </w:rPr>
                              <w:t>En el sector asegurador es impo</w:t>
                            </w:r>
                            <w:r w:rsidRPr="00B61ACC">
                              <w:rPr>
                                <w:rFonts w:ascii="Open Sans" w:hAnsi="Open Sans" w:cs="Open Sans"/>
                                <w:color w:val="FFFFFF" w:themeColor="background1"/>
                                <w:spacing w:val="-15"/>
                                <w:sz w:val="20"/>
                                <w:szCs w:val="20"/>
                              </w:rPr>
                              <w:t>r</w:t>
                            </w:r>
                            <w:r w:rsidRPr="00B61ACC">
                              <w:rPr>
                                <w:rFonts w:ascii="Open Sans" w:hAnsi="Open Sans" w:cs="Open Sans"/>
                                <w:color w:val="FFFFFF" w:themeColor="background1"/>
                                <w:spacing w:val="-15"/>
                                <w:sz w:val="20"/>
                                <w:szCs w:val="20"/>
                              </w:rPr>
                              <w:t>tante cualquier medio extrajud</w:t>
                            </w:r>
                            <w:r w:rsidRPr="00B61ACC">
                              <w:rPr>
                                <w:rFonts w:ascii="Open Sans" w:hAnsi="Open Sans" w:cs="Open Sans"/>
                                <w:color w:val="FFFFFF" w:themeColor="background1"/>
                                <w:spacing w:val="-15"/>
                                <w:sz w:val="20"/>
                                <w:szCs w:val="20"/>
                              </w:rPr>
                              <w:t>i</w:t>
                            </w:r>
                            <w:r w:rsidRPr="00B61ACC">
                              <w:rPr>
                                <w:rFonts w:ascii="Open Sans" w:hAnsi="Open Sans" w:cs="Open Sans"/>
                                <w:color w:val="FFFFFF" w:themeColor="background1"/>
                                <w:spacing w:val="-15"/>
                                <w:sz w:val="20"/>
                                <w:szCs w:val="20"/>
                              </w:rPr>
                              <w:t>cial de resolución de conflictos, con el fin de evitar la enorme judicialización que existe en este ámbito. Se dice, no sin razón, que el mercado asegurador es muy proclive a la conflictividad. Tal vez influyan también los millones de siniestros que se tramitan cada año y, por qué no, en los tiempos actuales, la crisis por la que está atravesando nuestro país.</w:t>
                            </w:r>
                          </w:p>
                        </w:txbxContent>
                      </v:textbox>
                      <w10:wrap type="square"/>
                    </v:roundrect>
                  </w:pict>
                </mc:Fallback>
              </mc:AlternateContent>
            </w:r>
            <w:r w:rsidR="003F4635" w:rsidRPr="00F7333D">
              <w:rPr>
                <w:rFonts w:ascii="Open Sans" w:hAnsi="Open Sans" w:cs="Open Sans"/>
                <w:i/>
                <w:spacing w:val="-15"/>
                <w:sz w:val="20"/>
                <w:szCs w:val="20"/>
              </w:rPr>
              <w:br/>
            </w:r>
          </w:p>
          <w:p w:rsidR="005C576B" w:rsidRPr="00F7333D" w:rsidRDefault="005C576B" w:rsidP="00BF1EC4">
            <w:pPr>
              <w:spacing w:after="150"/>
              <w:ind w:left="34"/>
              <w:jc w:val="both"/>
              <w:outlineLvl w:val="1"/>
              <w:rPr>
                <w:rFonts w:ascii="Open Sans" w:eastAsia="Times New Roman" w:hAnsi="Open Sans" w:cs="Open Sans"/>
                <w:spacing w:val="-15"/>
                <w:sz w:val="20"/>
                <w:szCs w:val="20"/>
                <w:lang w:eastAsia="es-ES"/>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4"/>
      </w:tblGrid>
      <w:tr w:rsidR="00974D2C" w:rsidTr="00974D2C">
        <w:tc>
          <w:tcPr>
            <w:tcW w:w="8644" w:type="dxa"/>
          </w:tcPr>
          <w:p w:rsidR="00974D2C" w:rsidRDefault="00974D2C" w:rsidP="00974D2C">
            <w:pPr>
              <w:pStyle w:val="ListParagraph"/>
              <w:ind w:left="0"/>
              <w:jc w:val="both"/>
              <w:rPr>
                <w:color w:val="A70B2C"/>
                <w:sz w:val="28"/>
                <w:szCs w:val="28"/>
              </w:rPr>
            </w:pPr>
          </w:p>
          <w:p w:rsidR="00974D2C" w:rsidRDefault="00974D2C" w:rsidP="00974D2C">
            <w:pPr>
              <w:pStyle w:val="ListParagraph"/>
              <w:ind w:left="0"/>
              <w:jc w:val="both"/>
              <w:rPr>
                <w:color w:val="A70B2C"/>
                <w:sz w:val="28"/>
                <w:szCs w:val="28"/>
              </w:rPr>
            </w:pPr>
          </w:p>
          <w:p w:rsidR="00974D2C" w:rsidRDefault="00974D2C" w:rsidP="00974D2C">
            <w:pPr>
              <w:pStyle w:val="ListParagraph"/>
              <w:ind w:left="0"/>
              <w:jc w:val="both"/>
              <w:rPr>
                <w:color w:val="A70B2C"/>
                <w:sz w:val="28"/>
                <w:szCs w:val="28"/>
              </w:rPr>
            </w:pPr>
          </w:p>
          <w:p w:rsidR="00974D2C" w:rsidRDefault="00974D2C" w:rsidP="00974D2C">
            <w:pPr>
              <w:pStyle w:val="ListParagraph"/>
              <w:ind w:left="0"/>
              <w:jc w:val="both"/>
              <w:rPr>
                <w:color w:val="A70B2C"/>
                <w:sz w:val="28"/>
                <w:szCs w:val="28"/>
              </w:rPr>
            </w:pPr>
          </w:p>
          <w:p w:rsidR="00974D2C" w:rsidRDefault="00974D2C" w:rsidP="00974D2C">
            <w:pPr>
              <w:pStyle w:val="ListParagraph"/>
              <w:ind w:left="0"/>
              <w:jc w:val="both"/>
              <w:rPr>
                <w:color w:val="A70B2C"/>
                <w:sz w:val="28"/>
                <w:szCs w:val="28"/>
              </w:rPr>
            </w:pPr>
          </w:p>
          <w:p w:rsidR="004D09C4" w:rsidRDefault="004D09C4" w:rsidP="00974D2C">
            <w:pPr>
              <w:pStyle w:val="ListParagraph"/>
              <w:ind w:left="0"/>
              <w:jc w:val="both"/>
              <w:rPr>
                <w:color w:val="A70B2C"/>
                <w:sz w:val="28"/>
                <w:szCs w:val="28"/>
              </w:rPr>
            </w:pPr>
          </w:p>
          <w:p w:rsidR="004D09C4" w:rsidRDefault="004D09C4" w:rsidP="00974D2C">
            <w:pPr>
              <w:pStyle w:val="ListParagraph"/>
              <w:ind w:left="0"/>
              <w:jc w:val="both"/>
              <w:rPr>
                <w:color w:val="A70B2C"/>
                <w:sz w:val="28"/>
                <w:szCs w:val="28"/>
              </w:rPr>
            </w:pPr>
          </w:p>
          <w:p w:rsidR="004D09C4" w:rsidRDefault="004D09C4" w:rsidP="00974D2C">
            <w:pPr>
              <w:pStyle w:val="ListParagraph"/>
              <w:ind w:left="0"/>
              <w:jc w:val="both"/>
              <w:rPr>
                <w:color w:val="A70B2C"/>
                <w:sz w:val="28"/>
                <w:szCs w:val="28"/>
              </w:rPr>
            </w:pPr>
          </w:p>
          <w:p w:rsidR="004D09C4" w:rsidRDefault="004D09C4" w:rsidP="00974D2C">
            <w:pPr>
              <w:pStyle w:val="ListParagraph"/>
              <w:ind w:left="0"/>
              <w:jc w:val="both"/>
              <w:rPr>
                <w:color w:val="A70B2C"/>
                <w:sz w:val="28"/>
                <w:szCs w:val="28"/>
              </w:rPr>
            </w:pPr>
            <w:bookmarkStart w:id="0" w:name="_GoBack"/>
            <w:bookmarkEnd w:id="0"/>
          </w:p>
          <w:p w:rsidR="00974D2C" w:rsidRDefault="00974D2C" w:rsidP="00974D2C">
            <w:pPr>
              <w:pStyle w:val="ListParagraph"/>
              <w:ind w:left="0"/>
              <w:jc w:val="both"/>
              <w:rPr>
                <w:color w:val="A70B2C"/>
                <w:sz w:val="28"/>
                <w:szCs w:val="28"/>
              </w:rPr>
            </w:pPr>
          </w:p>
          <w:p w:rsidR="00974D2C" w:rsidRPr="00032A73" w:rsidRDefault="00974D2C" w:rsidP="00974D2C">
            <w:pPr>
              <w:pStyle w:val="ListParagraph"/>
              <w:ind w:left="0"/>
              <w:jc w:val="both"/>
              <w:rPr>
                <w:color w:val="A70B2C"/>
                <w:sz w:val="28"/>
                <w:szCs w:val="28"/>
              </w:rPr>
            </w:pPr>
            <w:r w:rsidRPr="00032A73">
              <w:rPr>
                <w:color w:val="A70B2C"/>
                <w:sz w:val="28"/>
                <w:szCs w:val="28"/>
              </w:rPr>
              <w:lastRenderedPageBreak/>
              <w:t>NOTAS</w:t>
            </w:r>
          </w:p>
          <w:p w:rsidR="00974D2C" w:rsidRDefault="00974D2C" w:rsidP="00974D2C">
            <w:pPr>
              <w:pStyle w:val="ListParagraph"/>
              <w:ind w:left="0"/>
              <w:jc w:val="both"/>
              <w:rPr>
                <w:szCs w:val="20"/>
              </w:rPr>
            </w:pPr>
          </w:p>
          <w:p w:rsidR="00974D2C" w:rsidRDefault="00974D2C" w:rsidP="00974D2C">
            <w:pPr>
              <w:pStyle w:val="FootnoteText"/>
              <w:numPr>
                <w:ilvl w:val="0"/>
                <w:numId w:val="8"/>
              </w:numPr>
              <w:jc w:val="both"/>
            </w:pPr>
            <w:r w:rsidRPr="006160B1">
              <w:t>Vid. “Informe del Servicio de Reclamaciones de la Dirección General de Seguros y Fondos de Pensiones 2012”, DGSFP, Madrid, 2013.</w:t>
            </w:r>
          </w:p>
          <w:p w:rsidR="00974D2C" w:rsidRDefault="00974D2C" w:rsidP="00974D2C">
            <w:pPr>
              <w:pStyle w:val="FootnoteText"/>
              <w:numPr>
                <w:ilvl w:val="0"/>
                <w:numId w:val="8"/>
              </w:numPr>
              <w:jc w:val="both"/>
            </w:pPr>
            <w:r w:rsidRPr="00032A73">
              <w:rPr>
                <w:rFonts w:cs="Open Sans"/>
                <w:szCs w:val="18"/>
              </w:rPr>
              <w:t xml:space="preserve">Coincide en esta interpretación la SAP de Murcia (Sección 4ª) de 24 de marzo de 2011 (JUR 2011, 178164), al considerar que </w:t>
            </w:r>
            <w:r w:rsidRPr="00032A73">
              <w:rPr>
                <w:rFonts w:cs="Open Sans"/>
                <w:i/>
                <w:szCs w:val="18"/>
              </w:rPr>
              <w:t>“la prima constituye un requisito sustancial del contrato de seguro y su incremento supondría jurídicamente una novación modificativa de un elemento esencial de dicho contrato, que no puede ser impuesto por una parte a la otra, sino que, en su caso requeriría del mutuo consentimiento”.</w:t>
            </w:r>
          </w:p>
          <w:p w:rsidR="00974D2C" w:rsidRDefault="00974D2C" w:rsidP="00974D2C">
            <w:pPr>
              <w:pStyle w:val="FootnoteText"/>
              <w:numPr>
                <w:ilvl w:val="0"/>
                <w:numId w:val="8"/>
              </w:numPr>
              <w:jc w:val="both"/>
            </w:pPr>
            <w:r w:rsidRPr="00173BFE">
              <w:t xml:space="preserve">Vid. sobre esta cuestión, “la Memoria Social sobre el Seguro en España, 2013”, editada por </w:t>
            </w:r>
            <w:proofErr w:type="spellStart"/>
            <w:r w:rsidRPr="00173BFE">
              <w:t>Unespa</w:t>
            </w:r>
            <w:proofErr w:type="spellEnd"/>
            <w:r w:rsidRPr="00173BFE">
              <w:t>, donde se señala que se tramitan al año más de 50 millones de siniestros. Pág. 5.</w:t>
            </w:r>
          </w:p>
          <w:p w:rsidR="00974D2C" w:rsidRDefault="00974D2C" w:rsidP="00974D2C">
            <w:pPr>
              <w:pStyle w:val="FootnoteText"/>
              <w:numPr>
                <w:ilvl w:val="0"/>
                <w:numId w:val="8"/>
              </w:numPr>
              <w:jc w:val="both"/>
            </w:pPr>
            <w:r w:rsidRPr="00A663B3">
              <w:t>En este sentido, vid. AYUSO GUTIÉRREZ, M.,  SANTOLINO PRIETO, M., “Tipología de litigios con componente aseguradora en jurisdicción civil”, Revista Española de Seguros, nº 157, 2014, pág. 567, en la que indican: “Los litigios con componente aseguradora representan un elevado porcentaje del total de litigios en el ordenamiento civil (más del 13% de los litigios de acuerdo a nuestros resultados)”.</w:t>
            </w:r>
          </w:p>
          <w:p w:rsidR="00974D2C" w:rsidRDefault="00974D2C" w:rsidP="00974D2C">
            <w:pPr>
              <w:pStyle w:val="FootnoteText"/>
              <w:numPr>
                <w:ilvl w:val="0"/>
                <w:numId w:val="8"/>
              </w:numPr>
              <w:jc w:val="both"/>
            </w:pPr>
            <w:r w:rsidRPr="00032A73">
              <w:rPr>
                <w:rFonts w:cs="Open Sans"/>
              </w:rPr>
              <w:t>Sobre esta cuestión, vid. la reciente Sentencia de la AP de A Coruña (Sección 3ª), de 1 de marzo de 2013 (JUR 2013\124593), que indica: “Si bien es cierto que el procedimiento extr</w:t>
            </w:r>
            <w:r w:rsidRPr="00032A73">
              <w:rPr>
                <w:rFonts w:cs="Open Sans"/>
              </w:rPr>
              <w:t>a</w:t>
            </w:r>
            <w:r w:rsidRPr="00032A73">
              <w:rPr>
                <w:rFonts w:cs="Open Sans"/>
              </w:rPr>
              <w:t>judicial del artículo 38 tiene un carácter imperativo para liquidar el daño, de tal suerte que las partes no pueden acudir sin más a la vía jurisdiccional [TS. 14 de julio de 1992 (RJ Ara</w:t>
            </w:r>
            <w:r w:rsidRPr="00032A73">
              <w:rPr>
                <w:rFonts w:cs="Open Sans"/>
              </w:rPr>
              <w:t>n</w:t>
            </w:r>
            <w:r w:rsidRPr="00032A73">
              <w:rPr>
                <w:rFonts w:cs="Open Sans"/>
              </w:rPr>
              <w:t>zadi 6288), y 17 de julio de 1992 (RJ Aranzadi 6432) entre otras], dicha doctrina parte de la premisa de que la única cuestión discutida es exclusivamente la cuantía del daño que debe in</w:t>
            </w:r>
            <w:r>
              <w:rPr>
                <w:rFonts w:cs="Open Sans"/>
              </w:rPr>
              <w:t xml:space="preserve">demnizarse. Si </w:t>
            </w:r>
            <w:proofErr w:type="spellStart"/>
            <w:r>
              <w:rPr>
                <w:rFonts w:cs="Open Sans"/>
              </w:rPr>
              <w:t>la</w:t>
            </w:r>
            <w:r w:rsidRPr="00032A73">
              <w:rPr>
                <w:rFonts w:cs="Open Sans"/>
              </w:rPr>
              <w:t>crepancia</w:t>
            </w:r>
            <w:proofErr w:type="spellEnd"/>
            <w:r w:rsidRPr="00032A73">
              <w:rPr>
                <w:rFonts w:cs="Open Sans"/>
              </w:rPr>
              <w:t xml:space="preserve"> se fundamenta si el siniestro está o no cubierto por la póliza, o es de aplicación una determinada causa de exclusión, no procede continuar con el trámite pericial, pues no es competencia de los peritos la interpretación del contrato, y la determ</w:t>
            </w:r>
            <w:r w:rsidRPr="00032A73">
              <w:rPr>
                <w:rFonts w:cs="Open Sans"/>
              </w:rPr>
              <w:t>i</w:t>
            </w:r>
            <w:r w:rsidRPr="00032A73">
              <w:rPr>
                <w:rFonts w:cs="Open Sans"/>
              </w:rPr>
              <w:t>nación de si un concreto evento figura en el ámbito de cobertura de lo pactado [TS. 4 de septiembre de 1995 (RJ Aranzadi 6491), y 26 de octubre de 1998 (RJ Aranzadi 8510)]”.</w:t>
            </w:r>
          </w:p>
          <w:p w:rsidR="00974D2C" w:rsidRPr="00032A73" w:rsidRDefault="00974D2C" w:rsidP="00974D2C">
            <w:pPr>
              <w:pStyle w:val="FootnoteText"/>
              <w:numPr>
                <w:ilvl w:val="0"/>
                <w:numId w:val="8"/>
              </w:numPr>
              <w:jc w:val="both"/>
            </w:pPr>
            <w:r w:rsidRPr="00032A73">
              <w:rPr>
                <w:rFonts w:cs="Open Sans"/>
              </w:rPr>
              <w:t xml:space="preserve">Vid. VÁZQUEZ BURGOS, M.A., en “Desayunos con </w:t>
            </w:r>
            <w:proofErr w:type="spellStart"/>
            <w:r w:rsidRPr="00032A73">
              <w:rPr>
                <w:rFonts w:cs="Open Sans"/>
              </w:rPr>
              <w:t>Inade</w:t>
            </w:r>
            <w:proofErr w:type="spellEnd"/>
            <w:r w:rsidRPr="00032A73">
              <w:rPr>
                <w:rFonts w:cs="Open Sans"/>
              </w:rPr>
              <w:t>”, junio, que indica: “Cada año, a tr</w:t>
            </w:r>
            <w:r w:rsidRPr="00032A73">
              <w:rPr>
                <w:rFonts w:cs="Open Sans"/>
              </w:rPr>
              <w:t>a</w:t>
            </w:r>
            <w:r w:rsidRPr="00032A73">
              <w:rPr>
                <w:rFonts w:cs="Open Sans"/>
              </w:rPr>
              <w:t>vés de los equipos de TIREA (Tecnologías de la Información y Redes para las Entidades As</w:t>
            </w:r>
            <w:r w:rsidRPr="00032A73">
              <w:rPr>
                <w:rFonts w:cs="Open Sans"/>
              </w:rPr>
              <w:t>e</w:t>
            </w:r>
            <w:r w:rsidRPr="00032A73">
              <w:rPr>
                <w:rFonts w:cs="Open Sans"/>
              </w:rPr>
              <w:t>guradoras) se tramitan 2,2 millones de siniestros, que originan indemnizaciones por valor de 5.825 millones de euros, de los que el 61,45% (3.580 millones) se destinan al pago a t</w:t>
            </w:r>
            <w:r w:rsidRPr="00032A73">
              <w:rPr>
                <w:rFonts w:cs="Open Sans"/>
              </w:rPr>
              <w:t>a</w:t>
            </w:r>
            <w:r w:rsidRPr="00032A73">
              <w:rPr>
                <w:rFonts w:cs="Open Sans"/>
              </w:rPr>
              <w:t>lleres de reparación de vehículos, el 30% (1.745 millones) a indemnizaciones por daños pe</w:t>
            </w:r>
            <w:r w:rsidRPr="00032A73">
              <w:rPr>
                <w:rFonts w:cs="Open Sans"/>
              </w:rPr>
              <w:t>r</w:t>
            </w:r>
            <w:r w:rsidRPr="00032A73">
              <w:rPr>
                <w:rFonts w:cs="Open Sans"/>
              </w:rPr>
              <w:t>sonales, y el 8,55% al abono de gastos sanitarios (500 millones)”.</w:t>
            </w:r>
          </w:p>
          <w:p w:rsidR="00974D2C" w:rsidRPr="00974D2C" w:rsidRDefault="00974D2C" w:rsidP="00974D2C">
            <w:pPr>
              <w:pStyle w:val="FootnoteText"/>
              <w:numPr>
                <w:ilvl w:val="0"/>
                <w:numId w:val="8"/>
              </w:numPr>
              <w:jc w:val="both"/>
              <w:rPr>
                <w:rFonts w:cs="Open Sans"/>
                <w:sz w:val="20"/>
              </w:rPr>
            </w:pPr>
            <w:r w:rsidRPr="00032A73">
              <w:rPr>
                <w:rFonts w:cs="Open Sans"/>
              </w:rPr>
              <w:t>RDL 7/2004, de 29 de octubre, por el que se aprueba el Texto Refundido de la Ley de Ord</w:t>
            </w:r>
            <w:r w:rsidRPr="00032A73">
              <w:rPr>
                <w:rFonts w:cs="Open Sans"/>
              </w:rPr>
              <w:t>e</w:t>
            </w:r>
            <w:r w:rsidRPr="00032A73">
              <w:rPr>
                <w:rFonts w:cs="Open Sans"/>
              </w:rPr>
              <w:t>nación y Supervisión del Seguro Privado”.</w:t>
            </w:r>
          </w:p>
          <w:p w:rsidR="00974D2C" w:rsidRDefault="00974D2C" w:rsidP="00974D2C">
            <w:pPr>
              <w:pStyle w:val="FootnoteText"/>
              <w:numPr>
                <w:ilvl w:val="0"/>
                <w:numId w:val="8"/>
              </w:numPr>
              <w:jc w:val="both"/>
              <w:rPr>
                <w:rFonts w:cs="Open Sans"/>
                <w:sz w:val="20"/>
              </w:rPr>
            </w:pPr>
            <w:r w:rsidRPr="00032A73">
              <w:rPr>
                <w:rFonts w:cs="Open Sans"/>
              </w:rPr>
              <w:t>Sirva como ejemplo, el Tribunal Español de Arbitraje de Seguros (TEAS), constituido por SEAIDA en 1996, como una institución de administración del arbitraje según lo establecido en el art. 14 de la Ley de Arbitraje, que permite a determinadas instituciones, entre ellas las asociaciones sin ánimo de lucro, ocuparse de esta actividad.</w:t>
            </w:r>
          </w:p>
        </w:tc>
      </w:tr>
    </w:tbl>
    <w:p w:rsidR="000E00BB" w:rsidRPr="00F7333D" w:rsidRDefault="000E00BB" w:rsidP="00974D2C">
      <w:pPr>
        <w:rPr>
          <w:rFonts w:ascii="Open Sans" w:hAnsi="Open Sans" w:cs="Open Sans"/>
          <w:sz w:val="20"/>
          <w:szCs w:val="20"/>
        </w:rPr>
      </w:pPr>
    </w:p>
    <w:sectPr w:rsidR="000E00BB" w:rsidRPr="00F7333D" w:rsidSect="00A75455">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A96" w:rsidRDefault="00377A96" w:rsidP="009B7A29">
      <w:pPr>
        <w:spacing w:after="0" w:line="240" w:lineRule="auto"/>
      </w:pPr>
      <w:r>
        <w:separator/>
      </w:r>
    </w:p>
  </w:endnote>
  <w:endnote w:type="continuationSeparator" w:id="0">
    <w:p w:rsidR="00377A96" w:rsidRDefault="00377A96"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7D6399" w:rsidRPr="00DB1780" w:rsidTr="000B2EE5">
      <w:tc>
        <w:tcPr>
          <w:tcW w:w="959" w:type="dxa"/>
        </w:tcPr>
        <w:p w:rsidR="007D6399" w:rsidRPr="00DB1780" w:rsidRDefault="007D6399">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4D09C4" w:rsidRPr="004D09C4">
            <w:rPr>
              <w:rFonts w:ascii="Open Sans" w:eastAsiaTheme="majorEastAsia" w:hAnsi="Open Sans" w:cs="Open Sans"/>
              <w:noProof/>
              <w:color w:val="808080" w:themeColor="background1" w:themeShade="80"/>
              <w:sz w:val="16"/>
              <w:szCs w:val="16"/>
            </w:rPr>
            <w:t>16</w:t>
          </w:r>
          <w:r w:rsidRPr="00DB1780">
            <w:rPr>
              <w:rFonts w:ascii="Open Sans" w:eastAsiaTheme="majorEastAsia" w:hAnsi="Open Sans" w:cs="Open Sans"/>
              <w:color w:val="808080" w:themeColor="background1" w:themeShade="80"/>
              <w:sz w:val="16"/>
              <w:szCs w:val="16"/>
            </w:rPr>
            <w:fldChar w:fldCharType="end"/>
          </w:r>
        </w:p>
      </w:tc>
      <w:tc>
        <w:tcPr>
          <w:tcW w:w="7685" w:type="dxa"/>
        </w:tcPr>
        <w:p w:rsidR="007D6399" w:rsidRPr="00DB1780" w:rsidRDefault="007D6399" w:rsidP="00C86701">
          <w:pPr>
            <w:pStyle w:val="Footer"/>
            <w:rPr>
              <w:sz w:val="16"/>
              <w:szCs w:val="16"/>
            </w:rPr>
          </w:pPr>
          <w:r>
            <w:rPr>
              <w:rFonts w:ascii="Open Sans" w:hAnsi="Open Sans" w:cs="Open Sans"/>
              <w:noProof/>
              <w:color w:val="808080" w:themeColor="background1" w:themeShade="80"/>
              <w:sz w:val="16"/>
              <w:szCs w:val="16"/>
            </w:rPr>
            <w:t xml:space="preserve">| </w:t>
          </w:r>
          <w:r w:rsidRPr="003F4635">
            <w:rPr>
              <w:rFonts w:ascii="Open Sans" w:hAnsi="Open Sans" w:cs="Open Sans"/>
              <w:noProof/>
              <w:color w:val="808080" w:themeColor="background1" w:themeShade="80"/>
              <w:sz w:val="16"/>
              <w:szCs w:val="16"/>
            </w:rPr>
            <w:t>Mecanismos extrajudiciales de resolución de conflictos en el sector asegurador</w:t>
          </w:r>
        </w:p>
      </w:tc>
    </w:tr>
  </w:tbl>
  <w:p w:rsidR="007D6399" w:rsidRDefault="007D6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A96" w:rsidRDefault="00377A96" w:rsidP="009B7A29">
      <w:pPr>
        <w:spacing w:after="0" w:line="240" w:lineRule="auto"/>
      </w:pPr>
      <w:r>
        <w:separator/>
      </w:r>
    </w:p>
  </w:footnote>
  <w:footnote w:type="continuationSeparator" w:id="0">
    <w:p w:rsidR="00377A96" w:rsidRDefault="00377A96"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7D6399" w:rsidTr="00314A37">
      <w:tc>
        <w:tcPr>
          <w:tcW w:w="4322" w:type="dxa"/>
          <w:shd w:val="clear" w:color="auto" w:fill="A70B2C"/>
        </w:tcPr>
        <w:p w:rsidR="007D6399" w:rsidRDefault="007D6399">
          <w:pPr>
            <w:pStyle w:val="Header"/>
          </w:pPr>
          <w:r>
            <w:rPr>
              <w:noProof/>
              <w:lang w:eastAsia="es-ES"/>
            </w:rPr>
            <w:drawing>
              <wp:inline distT="0" distB="0" distL="0" distR="0" wp14:anchorId="0A09B098" wp14:editId="30C875EF">
                <wp:extent cx="1028751" cy="195209"/>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7D6399" w:rsidRPr="00A72331" w:rsidRDefault="007D6399" w:rsidP="00860845">
          <w:pPr>
            <w:pStyle w:val="Header"/>
            <w:jc w:val="right"/>
            <w:rPr>
              <w:color w:val="FFFFFF" w:themeColor="background1"/>
              <w:sz w:val="18"/>
              <w:szCs w:val="18"/>
            </w:rPr>
          </w:pPr>
          <w:r w:rsidRPr="00A72331">
            <w:rPr>
              <w:b/>
              <w:color w:val="FFFFFF" w:themeColor="background1"/>
              <w:sz w:val="18"/>
              <w:szCs w:val="18"/>
            </w:rPr>
            <w:t xml:space="preserve">Número 01 </w:t>
          </w:r>
          <w:r w:rsidRPr="00A72331">
            <w:rPr>
              <w:color w:val="FFFFFF" w:themeColor="background1"/>
              <w:sz w:val="18"/>
              <w:szCs w:val="18"/>
            </w:rPr>
            <w:t xml:space="preserve"> | </w:t>
          </w:r>
          <w:r w:rsidR="00860845">
            <w:rPr>
              <w:color w:val="FFFFFF" w:themeColor="background1"/>
              <w:sz w:val="18"/>
              <w:szCs w:val="18"/>
            </w:rPr>
            <w:t>Septiembre</w:t>
          </w:r>
          <w:r w:rsidRPr="00A72331">
            <w:rPr>
              <w:color w:val="FFFFFF" w:themeColor="background1"/>
              <w:sz w:val="18"/>
              <w:szCs w:val="18"/>
            </w:rPr>
            <w:t xml:space="preserve"> de 2014</w:t>
          </w:r>
        </w:p>
      </w:tc>
    </w:tr>
  </w:tbl>
  <w:p w:rsidR="007D6399" w:rsidRDefault="007D6399"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5647733"/>
    <w:multiLevelType w:val="hybridMultilevel"/>
    <w:tmpl w:val="50925E64"/>
    <w:lvl w:ilvl="0" w:tplc="9BF24426">
      <w:start w:val="1"/>
      <w:numFmt w:val="decimal"/>
      <w:lvlText w:val="(%1)"/>
      <w:lvlJc w:val="left"/>
      <w:pPr>
        <w:ind w:left="720" w:hanging="360"/>
      </w:pPr>
      <w:rPr>
        <w:rFonts w:hint="default"/>
        <w:color w:val="A70B2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31B75D9"/>
    <w:multiLevelType w:val="hybridMultilevel"/>
    <w:tmpl w:val="50925E64"/>
    <w:lvl w:ilvl="0" w:tplc="9BF24426">
      <w:start w:val="1"/>
      <w:numFmt w:val="decimal"/>
      <w:lvlText w:val="(%1)"/>
      <w:lvlJc w:val="left"/>
      <w:pPr>
        <w:ind w:left="720" w:hanging="360"/>
      </w:pPr>
      <w:rPr>
        <w:rFonts w:hint="default"/>
        <w:color w:val="A70B2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4"/>
  </w:num>
  <w:num w:numId="5">
    <w:abstractNumId w:val="0"/>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20DF2"/>
    <w:rsid w:val="00032A73"/>
    <w:rsid w:val="00055F7A"/>
    <w:rsid w:val="000B2EE5"/>
    <w:rsid w:val="000E00BB"/>
    <w:rsid w:val="00104301"/>
    <w:rsid w:val="00115CA4"/>
    <w:rsid w:val="00171607"/>
    <w:rsid w:val="00173BFE"/>
    <w:rsid w:val="00181DBB"/>
    <w:rsid w:val="0018369F"/>
    <w:rsid w:val="00187C4D"/>
    <w:rsid w:val="001A449C"/>
    <w:rsid w:val="001C210B"/>
    <w:rsid w:val="001C4705"/>
    <w:rsid w:val="002128AE"/>
    <w:rsid w:val="00275979"/>
    <w:rsid w:val="002B75C6"/>
    <w:rsid w:val="002D0D32"/>
    <w:rsid w:val="00300612"/>
    <w:rsid w:val="00314A37"/>
    <w:rsid w:val="00326DD9"/>
    <w:rsid w:val="00330D01"/>
    <w:rsid w:val="00377A96"/>
    <w:rsid w:val="0038320C"/>
    <w:rsid w:val="003D35BB"/>
    <w:rsid w:val="003F4635"/>
    <w:rsid w:val="00415483"/>
    <w:rsid w:val="00421A94"/>
    <w:rsid w:val="0045108A"/>
    <w:rsid w:val="00456BE5"/>
    <w:rsid w:val="004A632A"/>
    <w:rsid w:val="004D09C4"/>
    <w:rsid w:val="004E5BF0"/>
    <w:rsid w:val="005B2914"/>
    <w:rsid w:val="005B7159"/>
    <w:rsid w:val="005B7798"/>
    <w:rsid w:val="005C0422"/>
    <w:rsid w:val="005C576B"/>
    <w:rsid w:val="005D560C"/>
    <w:rsid w:val="005E1715"/>
    <w:rsid w:val="0060193A"/>
    <w:rsid w:val="006160B1"/>
    <w:rsid w:val="00616756"/>
    <w:rsid w:val="006A5CCB"/>
    <w:rsid w:val="006D792D"/>
    <w:rsid w:val="0070116A"/>
    <w:rsid w:val="007167E4"/>
    <w:rsid w:val="007D6399"/>
    <w:rsid w:val="0084611F"/>
    <w:rsid w:val="008527C5"/>
    <w:rsid w:val="00860845"/>
    <w:rsid w:val="00881350"/>
    <w:rsid w:val="0089157D"/>
    <w:rsid w:val="008A6F90"/>
    <w:rsid w:val="008A7CC4"/>
    <w:rsid w:val="008C60D6"/>
    <w:rsid w:val="00916D80"/>
    <w:rsid w:val="009713B9"/>
    <w:rsid w:val="00974D2C"/>
    <w:rsid w:val="009A3A8B"/>
    <w:rsid w:val="009B7A29"/>
    <w:rsid w:val="009E67F5"/>
    <w:rsid w:val="00A35594"/>
    <w:rsid w:val="00A62FA9"/>
    <w:rsid w:val="00A663B3"/>
    <w:rsid w:val="00A67CE9"/>
    <w:rsid w:val="00A72331"/>
    <w:rsid w:val="00A75455"/>
    <w:rsid w:val="00A86D46"/>
    <w:rsid w:val="00AA1D2B"/>
    <w:rsid w:val="00AD1609"/>
    <w:rsid w:val="00AE688C"/>
    <w:rsid w:val="00B13158"/>
    <w:rsid w:val="00B20598"/>
    <w:rsid w:val="00B274C2"/>
    <w:rsid w:val="00B33838"/>
    <w:rsid w:val="00B60991"/>
    <w:rsid w:val="00B61ACC"/>
    <w:rsid w:val="00B757DA"/>
    <w:rsid w:val="00B92EF2"/>
    <w:rsid w:val="00BF1EC4"/>
    <w:rsid w:val="00C2470A"/>
    <w:rsid w:val="00C36A47"/>
    <w:rsid w:val="00C5445E"/>
    <w:rsid w:val="00C86701"/>
    <w:rsid w:val="00CB686C"/>
    <w:rsid w:val="00CC783F"/>
    <w:rsid w:val="00D80BC4"/>
    <w:rsid w:val="00DB1780"/>
    <w:rsid w:val="00DC3B9E"/>
    <w:rsid w:val="00DE38D4"/>
    <w:rsid w:val="00E315AF"/>
    <w:rsid w:val="00E564F2"/>
    <w:rsid w:val="00E70CD5"/>
    <w:rsid w:val="00E722DC"/>
    <w:rsid w:val="00EB6195"/>
    <w:rsid w:val="00F375A1"/>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semiHidden/>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semiHidden/>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1033573532">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92FE9-6A3D-4134-9F4D-F15F18566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5886</Words>
  <Characters>30494</Characters>
  <Application>Microsoft Office Word</Application>
  <DocSecurity>0</DocSecurity>
  <Lines>952</Lines>
  <Paragraphs>360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5</cp:revision>
  <cp:lastPrinted>2014-09-17T09:51:00Z</cp:lastPrinted>
  <dcterms:created xsi:type="dcterms:W3CDTF">2014-09-16T15:23:00Z</dcterms:created>
  <dcterms:modified xsi:type="dcterms:W3CDTF">2014-09-18T09:45:00Z</dcterms:modified>
</cp:coreProperties>
</file>