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B4F" w:rsidRPr="003A6B4F" w:rsidRDefault="003A6B4F" w:rsidP="003A6B4F">
      <w:pPr>
        <w:pStyle w:val="Ttulo4"/>
        <w:spacing w:before="0" w:after="210"/>
        <w:rPr>
          <w:rFonts w:ascii="Open Sans" w:hAnsi="Open Sans" w:cs="Open Sans"/>
          <w:b w:val="0"/>
          <w:i w:val="0"/>
          <w:color w:val="A70B2C"/>
          <w:sz w:val="40"/>
          <w:szCs w:val="40"/>
        </w:rPr>
      </w:pPr>
      <w:r w:rsidRPr="003A6B4F">
        <w:rPr>
          <w:rFonts w:ascii="Open Sans" w:hAnsi="Open Sans" w:cs="Open Sans"/>
          <w:b w:val="0"/>
          <w:i w:val="0"/>
          <w:color w:val="A70B2C"/>
          <w:sz w:val="40"/>
          <w:szCs w:val="40"/>
        </w:rPr>
        <w:t xml:space="preserve">Participación del CCS en la Tercera Conferencia Internacional de la OCDE sobre Seguro de </w:t>
      </w:r>
      <w:r>
        <w:rPr>
          <w:rFonts w:ascii="Open Sans" w:hAnsi="Open Sans" w:cs="Open Sans"/>
          <w:b w:val="0"/>
          <w:i w:val="0"/>
          <w:color w:val="A70B2C"/>
          <w:sz w:val="40"/>
          <w:szCs w:val="40"/>
        </w:rPr>
        <w:br/>
      </w:r>
      <w:r w:rsidRPr="003A6B4F">
        <w:rPr>
          <w:rFonts w:ascii="Open Sans" w:hAnsi="Open Sans" w:cs="Open Sans"/>
          <w:b w:val="0"/>
          <w:i w:val="0"/>
          <w:color w:val="A70B2C"/>
          <w:sz w:val="40"/>
          <w:szCs w:val="40"/>
        </w:rPr>
        <w:t>Terrorismo</w:t>
      </w:r>
    </w:p>
    <w:p w:rsidR="003A6B4F" w:rsidRDefault="003A6B4F" w:rsidP="003A6B4F">
      <w:pPr>
        <w:pStyle w:val="Ttulo4"/>
        <w:spacing w:before="0" w:after="210"/>
        <w:jc w:val="both"/>
        <w:rPr>
          <w:rFonts w:ascii="Open Sans" w:hAnsi="Open Sans" w:cs="Open Sans"/>
          <w:b w:val="0"/>
          <w:i w:val="0"/>
          <w:color w:val="353535"/>
          <w:sz w:val="20"/>
          <w:szCs w:val="20"/>
        </w:rPr>
      </w:pPr>
      <w:r w:rsidRPr="003A6B4F">
        <w:rPr>
          <w:rFonts w:ascii="Open Sans" w:hAnsi="Open Sans" w:cs="Open Sans"/>
          <w:b w:val="0"/>
          <w:i w:val="0"/>
          <w:color w:val="353535"/>
          <w:sz w:val="20"/>
          <w:szCs w:val="20"/>
        </w:rPr>
        <w:t>El pasado 10 de septiembre se celebró en Washington D.C., en la sede del Departamento del Tesoro de los Estados Unidos, la Tercera Conferencia Internacional sobre Seguro de Terrorismo, bajo el título: “Seguro del Riesgo de Terrorismo: una Perspectiva Global. ¿Hacia dónde Vamos?”. Se hizo coincidir la conferencia con el aniversario de los atentados del 11 de septiembre de 2001, en el contexto de una viva discusión, tanto en el ámbito político como en el del mercado re-asegurador americano, sobre la oportunidad de renovar el mecanismo de cobertura contra el riesgo de terrorismo. Este mecanismo se implantó en EE.UU. a resultas de los atentados del 11-S bajo el nombre de TRIA (</w:t>
      </w:r>
      <w:proofErr w:type="spellStart"/>
      <w:r w:rsidRPr="003A6B4F">
        <w:rPr>
          <w:rFonts w:ascii="Open Sans" w:hAnsi="Open Sans" w:cs="Open Sans"/>
          <w:b w:val="0"/>
          <w:i w:val="0"/>
          <w:color w:val="353535"/>
          <w:sz w:val="20"/>
          <w:szCs w:val="20"/>
        </w:rPr>
        <w:t>Terrorism</w:t>
      </w:r>
      <w:proofErr w:type="spellEnd"/>
      <w:r w:rsidRPr="003A6B4F">
        <w:rPr>
          <w:rFonts w:ascii="Open Sans" w:hAnsi="Open Sans" w:cs="Open Sans"/>
          <w:b w:val="0"/>
          <w:i w:val="0"/>
          <w:color w:val="353535"/>
          <w:sz w:val="20"/>
          <w:szCs w:val="20"/>
        </w:rPr>
        <w:t xml:space="preserve"> </w:t>
      </w:r>
      <w:proofErr w:type="spellStart"/>
      <w:r w:rsidRPr="003A6B4F">
        <w:rPr>
          <w:rFonts w:ascii="Open Sans" w:hAnsi="Open Sans" w:cs="Open Sans"/>
          <w:b w:val="0"/>
          <w:i w:val="0"/>
          <w:color w:val="353535"/>
          <w:sz w:val="20"/>
          <w:szCs w:val="20"/>
        </w:rPr>
        <w:t>Risk</w:t>
      </w:r>
      <w:proofErr w:type="spellEnd"/>
      <w:r w:rsidRPr="003A6B4F">
        <w:rPr>
          <w:rFonts w:ascii="Open Sans" w:hAnsi="Open Sans" w:cs="Open Sans"/>
          <w:b w:val="0"/>
          <w:i w:val="0"/>
          <w:color w:val="353535"/>
          <w:sz w:val="20"/>
          <w:szCs w:val="20"/>
        </w:rPr>
        <w:t xml:space="preserve"> </w:t>
      </w:r>
      <w:proofErr w:type="spellStart"/>
      <w:r w:rsidRPr="003A6B4F">
        <w:rPr>
          <w:rFonts w:ascii="Open Sans" w:hAnsi="Open Sans" w:cs="Open Sans"/>
          <w:b w:val="0"/>
          <w:i w:val="0"/>
          <w:color w:val="353535"/>
          <w:sz w:val="20"/>
          <w:szCs w:val="20"/>
        </w:rPr>
        <w:t>Insurance</w:t>
      </w:r>
      <w:proofErr w:type="spellEnd"/>
      <w:r w:rsidRPr="003A6B4F">
        <w:rPr>
          <w:rFonts w:ascii="Open Sans" w:hAnsi="Open Sans" w:cs="Open Sans"/>
          <w:b w:val="0"/>
          <w:i w:val="0"/>
          <w:color w:val="353535"/>
          <w:sz w:val="20"/>
          <w:szCs w:val="20"/>
        </w:rPr>
        <w:t xml:space="preserve"> </w:t>
      </w:r>
      <w:proofErr w:type="spellStart"/>
      <w:r w:rsidRPr="003A6B4F">
        <w:rPr>
          <w:rFonts w:ascii="Open Sans" w:hAnsi="Open Sans" w:cs="Open Sans"/>
          <w:b w:val="0"/>
          <w:i w:val="0"/>
          <w:color w:val="353535"/>
          <w:sz w:val="20"/>
          <w:szCs w:val="20"/>
        </w:rPr>
        <w:t>Act</w:t>
      </w:r>
      <w:proofErr w:type="spellEnd"/>
      <w:r w:rsidRPr="003A6B4F">
        <w:rPr>
          <w:rFonts w:ascii="Open Sans" w:hAnsi="Open Sans" w:cs="Open Sans"/>
          <w:b w:val="0"/>
          <w:i w:val="0"/>
          <w:color w:val="353535"/>
          <w:sz w:val="20"/>
          <w:szCs w:val="20"/>
        </w:rPr>
        <w:t>), cuya vigencia, tras sucesivas renovaci</w:t>
      </w:r>
      <w:r w:rsidRPr="003A6B4F">
        <w:rPr>
          <w:rFonts w:ascii="Open Sans" w:hAnsi="Open Sans" w:cs="Open Sans"/>
          <w:b w:val="0"/>
          <w:i w:val="0"/>
          <w:color w:val="353535"/>
          <w:sz w:val="20"/>
          <w:szCs w:val="20"/>
        </w:rPr>
        <w:t>o</w:t>
      </w:r>
      <w:r w:rsidRPr="003A6B4F">
        <w:rPr>
          <w:rFonts w:ascii="Open Sans" w:hAnsi="Open Sans" w:cs="Open Sans"/>
          <w:b w:val="0"/>
          <w:i w:val="0"/>
          <w:color w:val="353535"/>
          <w:sz w:val="20"/>
          <w:szCs w:val="20"/>
        </w:rPr>
        <w:t>nes, expira el próximo 31 de diciembre. De alguna forma la conferencia, en sus distintos apart</w:t>
      </w:r>
      <w:r w:rsidRPr="003A6B4F">
        <w:rPr>
          <w:rFonts w:ascii="Open Sans" w:hAnsi="Open Sans" w:cs="Open Sans"/>
          <w:b w:val="0"/>
          <w:i w:val="0"/>
          <w:color w:val="353535"/>
          <w:sz w:val="20"/>
          <w:szCs w:val="20"/>
        </w:rPr>
        <w:t>a</w:t>
      </w:r>
      <w:r w:rsidRPr="003A6B4F">
        <w:rPr>
          <w:rFonts w:ascii="Open Sans" w:hAnsi="Open Sans" w:cs="Open Sans"/>
          <w:b w:val="0"/>
          <w:i w:val="0"/>
          <w:color w:val="353535"/>
          <w:sz w:val="20"/>
          <w:szCs w:val="20"/>
        </w:rPr>
        <w:t>dos, pretendía aportar elementos de reflexión que pudieran servir de referencia a quienes en los EE.UU. y en el resto de países han de tomar las decisiones sobre cómo gestionar el riesgo de terrorismo desde el punto de vista asegurador.</w:t>
      </w:r>
    </w:p>
    <w:p w:rsidR="003A6B4F" w:rsidRDefault="003A6B4F" w:rsidP="003A6B4F">
      <w:pPr>
        <w:pStyle w:val="Ttulo4"/>
        <w:spacing w:before="0" w:after="210"/>
        <w:jc w:val="both"/>
        <w:rPr>
          <w:rFonts w:ascii="Open Sans" w:hAnsi="Open Sans" w:cs="Open Sans"/>
          <w:b w:val="0"/>
          <w:i w:val="0"/>
          <w:color w:val="353535"/>
          <w:sz w:val="20"/>
          <w:szCs w:val="20"/>
        </w:rPr>
      </w:pPr>
      <w:r w:rsidRPr="003A6B4F">
        <w:rPr>
          <w:rFonts w:ascii="Open Sans" w:hAnsi="Open Sans" w:cs="Open Sans"/>
          <w:b w:val="0"/>
          <w:i w:val="0"/>
          <w:color w:val="353535"/>
          <w:sz w:val="20"/>
          <w:szCs w:val="20"/>
        </w:rPr>
        <w:br/>
        <w:t>Entre la amplia asistencia figuraba representación de distintos colectivos: mercado re-asegurador norteamericano e internacional, incluidos corredores; agencias de calificación; inst</w:t>
      </w:r>
      <w:r w:rsidRPr="003A6B4F">
        <w:rPr>
          <w:rFonts w:ascii="Open Sans" w:hAnsi="Open Sans" w:cs="Open Sans"/>
          <w:b w:val="0"/>
          <w:i w:val="0"/>
          <w:color w:val="353535"/>
          <w:sz w:val="20"/>
          <w:szCs w:val="20"/>
        </w:rPr>
        <w:t>i</w:t>
      </w:r>
      <w:r w:rsidRPr="003A6B4F">
        <w:rPr>
          <w:rFonts w:ascii="Open Sans" w:hAnsi="Open Sans" w:cs="Open Sans"/>
          <w:b w:val="0"/>
          <w:i w:val="0"/>
          <w:color w:val="353535"/>
          <w:sz w:val="20"/>
          <w:szCs w:val="20"/>
        </w:rPr>
        <w:t>tutos de investigación; empresas de modelización; Departamento del Tesoro de los EE.UU., y sistemas de cobertura de terrorismo de varios países, entre ellos el Consorcio de Compensaci</w:t>
      </w:r>
      <w:bookmarkStart w:id="0" w:name="_GoBack"/>
      <w:bookmarkEnd w:id="0"/>
      <w:r w:rsidRPr="003A6B4F">
        <w:rPr>
          <w:rFonts w:ascii="Open Sans" w:hAnsi="Open Sans" w:cs="Open Sans"/>
          <w:b w:val="0"/>
          <w:i w:val="0"/>
          <w:color w:val="353535"/>
          <w:sz w:val="20"/>
          <w:szCs w:val="20"/>
        </w:rPr>
        <w:t>ón de Seguros (CCS).</w:t>
      </w:r>
    </w:p>
    <w:p w:rsidR="003A6B4F" w:rsidRDefault="003A6B4F" w:rsidP="003A6B4F">
      <w:pPr>
        <w:pStyle w:val="Ttulo4"/>
        <w:spacing w:before="0" w:after="210"/>
        <w:jc w:val="both"/>
        <w:rPr>
          <w:rFonts w:ascii="Open Sans" w:hAnsi="Open Sans" w:cs="Open Sans"/>
          <w:b w:val="0"/>
          <w:i w:val="0"/>
          <w:color w:val="353535"/>
          <w:sz w:val="20"/>
          <w:szCs w:val="20"/>
        </w:rPr>
      </w:pPr>
      <w:r w:rsidRPr="003A6B4F">
        <w:rPr>
          <w:rFonts w:ascii="Open Sans" w:hAnsi="Open Sans" w:cs="Open Sans"/>
          <w:b w:val="0"/>
          <w:i w:val="0"/>
          <w:color w:val="353535"/>
          <w:sz w:val="20"/>
          <w:szCs w:val="20"/>
        </w:rPr>
        <w:br/>
        <w:t>La conferencia se desarrolló en cuatro sesiones, con un variado contenido. Se trató de la evol</w:t>
      </w:r>
      <w:r w:rsidRPr="003A6B4F">
        <w:rPr>
          <w:rFonts w:ascii="Open Sans" w:hAnsi="Open Sans" w:cs="Open Sans"/>
          <w:b w:val="0"/>
          <w:i w:val="0"/>
          <w:color w:val="353535"/>
          <w:sz w:val="20"/>
          <w:szCs w:val="20"/>
        </w:rPr>
        <w:t>u</w:t>
      </w:r>
      <w:r w:rsidRPr="003A6B4F">
        <w:rPr>
          <w:rFonts w:ascii="Open Sans" w:hAnsi="Open Sans" w:cs="Open Sans"/>
          <w:b w:val="0"/>
          <w:i w:val="0"/>
          <w:color w:val="353535"/>
          <w:sz w:val="20"/>
          <w:szCs w:val="20"/>
        </w:rPr>
        <w:t>ción de la amenaza terrorista, subrayándose el alto nivel de riesgo que se detecta en la actual</w:t>
      </w:r>
      <w:r w:rsidRPr="003A6B4F">
        <w:rPr>
          <w:rFonts w:ascii="Open Sans" w:hAnsi="Open Sans" w:cs="Open Sans"/>
          <w:b w:val="0"/>
          <w:i w:val="0"/>
          <w:color w:val="353535"/>
          <w:sz w:val="20"/>
          <w:szCs w:val="20"/>
        </w:rPr>
        <w:t>i</w:t>
      </w:r>
      <w:r w:rsidRPr="003A6B4F">
        <w:rPr>
          <w:rFonts w:ascii="Open Sans" w:hAnsi="Open Sans" w:cs="Open Sans"/>
          <w:b w:val="0"/>
          <w:i w:val="0"/>
          <w:color w:val="353535"/>
          <w:sz w:val="20"/>
          <w:szCs w:val="20"/>
        </w:rPr>
        <w:t>dad, según los expertos. También se resaltó la dificultad de evaluar un riesgo de este tipo, pero también la importancia de la modelización sobre distintos escenarios posibles.</w:t>
      </w:r>
      <w:r w:rsidRPr="003A6B4F">
        <w:rPr>
          <w:rFonts w:ascii="Open Sans" w:hAnsi="Open Sans" w:cs="Open Sans"/>
          <w:b w:val="0"/>
          <w:i w:val="0"/>
          <w:color w:val="353535"/>
          <w:sz w:val="20"/>
          <w:szCs w:val="20"/>
        </w:rPr>
        <w:br/>
        <w:t>En otra de las sesiones se analizó de qué forma algunos estados se hacen presentes en las sol</w:t>
      </w:r>
      <w:r w:rsidRPr="003A6B4F">
        <w:rPr>
          <w:rFonts w:ascii="Open Sans" w:hAnsi="Open Sans" w:cs="Open Sans"/>
          <w:b w:val="0"/>
          <w:i w:val="0"/>
          <w:color w:val="353535"/>
          <w:sz w:val="20"/>
          <w:szCs w:val="20"/>
        </w:rPr>
        <w:t>u</w:t>
      </w:r>
      <w:r w:rsidRPr="003A6B4F">
        <w:rPr>
          <w:rFonts w:ascii="Open Sans" w:hAnsi="Open Sans" w:cs="Open Sans"/>
          <w:b w:val="0"/>
          <w:i w:val="0"/>
          <w:color w:val="353535"/>
          <w:sz w:val="20"/>
          <w:szCs w:val="20"/>
        </w:rPr>
        <w:t xml:space="preserve">ciones aseguradoras frente al terrorismo, destacándose las fórmulas de cooperación público-privada. Así, los representantes de Pool Re (Reino Unido), </w:t>
      </w:r>
      <w:proofErr w:type="spellStart"/>
      <w:r w:rsidRPr="003A6B4F">
        <w:rPr>
          <w:rFonts w:ascii="Open Sans" w:hAnsi="Open Sans" w:cs="Open Sans"/>
          <w:b w:val="0"/>
          <w:i w:val="0"/>
          <w:color w:val="353535"/>
          <w:sz w:val="20"/>
          <w:szCs w:val="20"/>
        </w:rPr>
        <w:t>Extremus</w:t>
      </w:r>
      <w:proofErr w:type="spellEnd"/>
      <w:r w:rsidRPr="003A6B4F">
        <w:rPr>
          <w:rFonts w:ascii="Open Sans" w:hAnsi="Open Sans" w:cs="Open Sans"/>
          <w:b w:val="0"/>
          <w:i w:val="0"/>
          <w:color w:val="353535"/>
          <w:sz w:val="20"/>
          <w:szCs w:val="20"/>
        </w:rPr>
        <w:t xml:space="preserve"> (Alemania), GAREAT (Francia), FSA (Dinamarca) y CCS (España) destacaron las características principales de sus respectivos si</w:t>
      </w:r>
      <w:r w:rsidRPr="003A6B4F">
        <w:rPr>
          <w:rFonts w:ascii="Open Sans" w:hAnsi="Open Sans" w:cs="Open Sans"/>
          <w:b w:val="0"/>
          <w:i w:val="0"/>
          <w:color w:val="353535"/>
          <w:sz w:val="20"/>
          <w:szCs w:val="20"/>
        </w:rPr>
        <w:t>s</w:t>
      </w:r>
      <w:r w:rsidRPr="003A6B4F">
        <w:rPr>
          <w:rFonts w:ascii="Open Sans" w:hAnsi="Open Sans" w:cs="Open Sans"/>
          <w:b w:val="0"/>
          <w:i w:val="0"/>
          <w:color w:val="353535"/>
          <w:sz w:val="20"/>
          <w:szCs w:val="20"/>
        </w:rPr>
        <w:t>temas.</w:t>
      </w:r>
    </w:p>
    <w:p w:rsidR="003A6B4F" w:rsidRDefault="003A6B4F" w:rsidP="003A6B4F">
      <w:pPr>
        <w:pStyle w:val="Ttulo4"/>
        <w:spacing w:before="0" w:after="210"/>
        <w:jc w:val="both"/>
        <w:rPr>
          <w:rFonts w:ascii="Open Sans" w:hAnsi="Open Sans" w:cs="Open Sans"/>
          <w:b w:val="0"/>
          <w:i w:val="0"/>
          <w:color w:val="353535"/>
          <w:sz w:val="20"/>
          <w:szCs w:val="20"/>
        </w:rPr>
      </w:pPr>
      <w:r w:rsidRPr="003A6B4F">
        <w:rPr>
          <w:rFonts w:ascii="Open Sans" w:hAnsi="Open Sans" w:cs="Open Sans"/>
          <w:b w:val="0"/>
          <w:i w:val="0"/>
          <w:color w:val="353535"/>
          <w:sz w:val="20"/>
          <w:szCs w:val="20"/>
        </w:rPr>
        <w:lastRenderedPageBreak/>
        <w:br/>
        <w:t>La conferencia sirvió de marco para la presentación de la Plataforma Internacional de Seguro de Terrorismo (</w:t>
      </w:r>
      <w:hyperlink r:id="rId9" w:history="1">
        <w:r w:rsidRPr="003A6B4F">
          <w:rPr>
            <w:rStyle w:val="Hipervnculo"/>
            <w:rFonts w:ascii="Open Sans" w:hAnsi="Open Sans" w:cs="Open Sans"/>
            <w:b w:val="0"/>
            <w:i w:val="0"/>
            <w:color w:val="A70B2C"/>
            <w:sz w:val="20"/>
            <w:szCs w:val="20"/>
          </w:rPr>
          <w:t>http://www.oecd.org/daf/fin/insurance/terrorism-risk-insurance-programmes.htm</w:t>
        </w:r>
      </w:hyperlink>
      <w:r w:rsidRPr="003A6B4F">
        <w:rPr>
          <w:rFonts w:ascii="Open Sans" w:hAnsi="Open Sans" w:cs="Open Sans"/>
          <w:b w:val="0"/>
          <w:i w:val="0"/>
          <w:color w:val="353535"/>
          <w:sz w:val="20"/>
          <w:szCs w:val="20"/>
        </w:rPr>
        <w:t>), un proyecto gestionado por el Alto Consejo Consultivo del Sistema Internacional de la OCDE s</w:t>
      </w:r>
      <w:r w:rsidRPr="003A6B4F">
        <w:rPr>
          <w:rFonts w:ascii="Open Sans" w:hAnsi="Open Sans" w:cs="Open Sans"/>
          <w:b w:val="0"/>
          <w:i w:val="0"/>
          <w:color w:val="353535"/>
          <w:sz w:val="20"/>
          <w:szCs w:val="20"/>
        </w:rPr>
        <w:t>o</w:t>
      </w:r>
      <w:r w:rsidRPr="003A6B4F">
        <w:rPr>
          <w:rFonts w:ascii="Open Sans" w:hAnsi="Open Sans" w:cs="Open Sans"/>
          <w:b w:val="0"/>
          <w:i w:val="0"/>
          <w:color w:val="353535"/>
          <w:sz w:val="20"/>
          <w:szCs w:val="20"/>
        </w:rPr>
        <w:t>bre Gestión Financiera de las Catástrofes, que cuenta con representación del CCS. La citada pl</w:t>
      </w:r>
      <w:r w:rsidRPr="003A6B4F">
        <w:rPr>
          <w:rFonts w:ascii="Open Sans" w:hAnsi="Open Sans" w:cs="Open Sans"/>
          <w:b w:val="0"/>
          <w:i w:val="0"/>
          <w:color w:val="353535"/>
          <w:sz w:val="20"/>
          <w:szCs w:val="20"/>
        </w:rPr>
        <w:t>a</w:t>
      </w:r>
      <w:r w:rsidRPr="003A6B4F">
        <w:rPr>
          <w:rFonts w:ascii="Open Sans" w:hAnsi="Open Sans" w:cs="Open Sans"/>
          <w:b w:val="0"/>
          <w:i w:val="0"/>
          <w:color w:val="353535"/>
          <w:sz w:val="20"/>
          <w:szCs w:val="20"/>
        </w:rPr>
        <w:t>taforma, aparte de contener información sobre la gestión del riesgo de terrorismo, es un instr</w:t>
      </w:r>
      <w:r w:rsidRPr="003A6B4F">
        <w:rPr>
          <w:rFonts w:ascii="Open Sans" w:hAnsi="Open Sans" w:cs="Open Sans"/>
          <w:b w:val="0"/>
          <w:i w:val="0"/>
          <w:color w:val="353535"/>
          <w:sz w:val="20"/>
          <w:szCs w:val="20"/>
        </w:rPr>
        <w:t>u</w:t>
      </w:r>
      <w:r w:rsidRPr="003A6B4F">
        <w:rPr>
          <w:rFonts w:ascii="Open Sans" w:hAnsi="Open Sans" w:cs="Open Sans"/>
          <w:b w:val="0"/>
          <w:i w:val="0"/>
          <w:color w:val="353535"/>
          <w:sz w:val="20"/>
          <w:szCs w:val="20"/>
        </w:rPr>
        <w:t>mento que ofrece una resumida pero clara descripción de 13 sistemas de cobertura vigentes en el mundo (incluido el de España), y cuyo objetivo es reflejar en todo momento la evolución de estos sistemas.</w:t>
      </w:r>
    </w:p>
    <w:p w:rsidR="00457CA5" w:rsidRPr="003A6B4F" w:rsidRDefault="003A6B4F" w:rsidP="003A6B4F">
      <w:pPr>
        <w:pStyle w:val="Ttulo4"/>
        <w:spacing w:before="0" w:after="210"/>
        <w:jc w:val="both"/>
        <w:rPr>
          <w:rFonts w:ascii="Open Sans" w:hAnsi="Open Sans" w:cs="Open Sans"/>
          <w:b w:val="0"/>
          <w:i w:val="0"/>
          <w:sz w:val="20"/>
          <w:szCs w:val="20"/>
        </w:rPr>
      </w:pPr>
      <w:r>
        <w:rPr>
          <w:rFonts w:ascii="Open Sans" w:hAnsi="Open Sans" w:cs="Open Sans"/>
          <w:b w:val="0"/>
          <w:i w:val="0"/>
          <w:noProof/>
          <w:color w:val="353535"/>
          <w:sz w:val="20"/>
          <w:szCs w:val="20"/>
          <w:lang w:eastAsia="es-ES"/>
        </w:rPr>
        <w:drawing>
          <wp:inline distT="0" distB="0" distL="0" distR="0">
            <wp:extent cx="5762625" cy="4451350"/>
            <wp:effectExtent l="0" t="0" r="9525" b="6350"/>
            <wp:docPr id="13" name="Picture 13" descr="W:\Consorseguros\IMAGES\Sede del Departamento del Tesoro de los Estados Unid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Consorseguros\IMAGES\Sede del Departamento del Tesoro de los Estados Unido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2625" cy="4451350"/>
                    </a:xfrm>
                    <a:prstGeom prst="rect">
                      <a:avLst/>
                    </a:prstGeom>
                    <a:noFill/>
                    <a:ln>
                      <a:noFill/>
                    </a:ln>
                  </pic:spPr>
                </pic:pic>
              </a:graphicData>
            </a:graphic>
          </wp:inline>
        </w:drawing>
      </w:r>
      <w:r w:rsidRPr="003A6B4F">
        <w:rPr>
          <w:rFonts w:ascii="Open Sans" w:hAnsi="Open Sans" w:cs="Open Sans"/>
          <w:b w:val="0"/>
          <w:i w:val="0"/>
          <w:color w:val="353535"/>
          <w:sz w:val="21"/>
          <w:szCs w:val="21"/>
        </w:rPr>
        <w:br/>
        <w:t> </w:t>
      </w:r>
    </w:p>
    <w:sectPr w:rsidR="00457CA5" w:rsidRPr="003A6B4F" w:rsidSect="00975F67">
      <w:headerReference w:type="default" r:id="rId11"/>
      <w:footerReference w:type="default" r:id="rId12"/>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F20" w:rsidRDefault="00AF6F20" w:rsidP="009B7A29">
      <w:pPr>
        <w:spacing w:after="0" w:line="240" w:lineRule="auto"/>
      </w:pPr>
      <w:r>
        <w:separator/>
      </w:r>
    </w:p>
  </w:endnote>
  <w:endnote w:type="continuationSeparator" w:id="0">
    <w:p w:rsidR="00AF6F20" w:rsidRDefault="00AF6F20" w:rsidP="009B7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7685"/>
    </w:tblGrid>
    <w:tr w:rsidR="00243FF6" w:rsidRPr="00DB1780" w:rsidTr="000B2EE5">
      <w:tc>
        <w:tcPr>
          <w:tcW w:w="959" w:type="dxa"/>
        </w:tcPr>
        <w:p w:rsidR="00243FF6" w:rsidRPr="00DB1780" w:rsidRDefault="00243FF6">
          <w:pPr>
            <w:pStyle w:val="Piedepgina"/>
            <w:rPr>
              <w:rFonts w:ascii="Open Sans" w:hAnsi="Open Sans" w:cs="Open Sans"/>
              <w:sz w:val="16"/>
              <w:szCs w:val="16"/>
            </w:rPr>
          </w:pPr>
          <w:r w:rsidRPr="00DB1780">
            <w:rPr>
              <w:rFonts w:ascii="Open Sans" w:hAnsi="Open Sans" w:cs="Open Sans"/>
              <w:color w:val="808080" w:themeColor="background1" w:themeShade="80"/>
              <w:sz w:val="16"/>
              <w:szCs w:val="16"/>
            </w:rPr>
            <w:t xml:space="preserve"> </w:t>
          </w:r>
          <w:r w:rsidRPr="00DB1780">
            <w:rPr>
              <w:rFonts w:ascii="Open Sans" w:eastAsiaTheme="majorEastAsia" w:hAnsi="Open Sans" w:cs="Open Sans"/>
              <w:color w:val="808080" w:themeColor="background1" w:themeShade="80"/>
              <w:sz w:val="16"/>
              <w:szCs w:val="16"/>
            </w:rPr>
            <w:t xml:space="preserve">pág. </w:t>
          </w:r>
          <w:r w:rsidRPr="00DB1780">
            <w:rPr>
              <w:rFonts w:ascii="Open Sans" w:eastAsiaTheme="minorEastAsia" w:hAnsi="Open Sans" w:cs="Open Sans"/>
              <w:color w:val="808080" w:themeColor="background1" w:themeShade="80"/>
              <w:sz w:val="16"/>
              <w:szCs w:val="16"/>
            </w:rPr>
            <w:fldChar w:fldCharType="begin"/>
          </w:r>
          <w:r w:rsidRPr="00DB1780">
            <w:rPr>
              <w:rFonts w:ascii="Open Sans" w:hAnsi="Open Sans" w:cs="Open Sans"/>
              <w:color w:val="808080" w:themeColor="background1" w:themeShade="80"/>
              <w:sz w:val="16"/>
              <w:szCs w:val="16"/>
            </w:rPr>
            <w:instrText>PAGE    \* MERGEFORMAT</w:instrText>
          </w:r>
          <w:r w:rsidRPr="00DB1780">
            <w:rPr>
              <w:rFonts w:ascii="Open Sans" w:eastAsiaTheme="minorEastAsia" w:hAnsi="Open Sans" w:cs="Open Sans"/>
              <w:color w:val="808080" w:themeColor="background1" w:themeShade="80"/>
              <w:sz w:val="16"/>
              <w:szCs w:val="16"/>
            </w:rPr>
            <w:fldChar w:fldCharType="separate"/>
          </w:r>
          <w:r w:rsidR="00A16AE1" w:rsidRPr="00A16AE1">
            <w:rPr>
              <w:rFonts w:ascii="Open Sans" w:eastAsiaTheme="majorEastAsia" w:hAnsi="Open Sans" w:cs="Open Sans"/>
              <w:noProof/>
              <w:color w:val="808080" w:themeColor="background1" w:themeShade="80"/>
              <w:sz w:val="16"/>
              <w:szCs w:val="16"/>
            </w:rPr>
            <w:t>1</w:t>
          </w:r>
          <w:r w:rsidRPr="00DB1780">
            <w:rPr>
              <w:rFonts w:ascii="Open Sans" w:eastAsiaTheme="majorEastAsia" w:hAnsi="Open Sans" w:cs="Open Sans"/>
              <w:color w:val="808080" w:themeColor="background1" w:themeShade="80"/>
              <w:sz w:val="16"/>
              <w:szCs w:val="16"/>
            </w:rPr>
            <w:fldChar w:fldCharType="end"/>
          </w:r>
        </w:p>
      </w:tc>
      <w:tc>
        <w:tcPr>
          <w:tcW w:w="7685" w:type="dxa"/>
        </w:tcPr>
        <w:p w:rsidR="00EF2F77" w:rsidRPr="00EF2F77" w:rsidRDefault="00243FF6" w:rsidP="000325B0">
          <w:pPr>
            <w:pStyle w:val="Piedepgina"/>
            <w:rPr>
              <w:rFonts w:ascii="Open Sans" w:hAnsi="Open Sans" w:cs="Open Sans"/>
              <w:noProof/>
              <w:color w:val="808080" w:themeColor="background1" w:themeShade="80"/>
              <w:sz w:val="16"/>
              <w:szCs w:val="16"/>
            </w:rPr>
          </w:pPr>
          <w:r>
            <w:rPr>
              <w:rFonts w:ascii="Open Sans" w:hAnsi="Open Sans" w:cs="Open Sans"/>
              <w:noProof/>
              <w:color w:val="808080" w:themeColor="background1" w:themeShade="80"/>
              <w:sz w:val="16"/>
              <w:szCs w:val="16"/>
            </w:rPr>
            <w:t xml:space="preserve">| </w:t>
          </w:r>
          <w:r w:rsidR="000325B0">
            <w:rPr>
              <w:rFonts w:ascii="Open Sans" w:hAnsi="Open Sans" w:cs="Open Sans"/>
              <w:noProof/>
              <w:color w:val="808080" w:themeColor="background1" w:themeShade="80"/>
              <w:sz w:val="16"/>
              <w:szCs w:val="16"/>
            </w:rPr>
            <w:t>Participación del CCS en la 3ª Conferencia Internacional de la OCDE sobre Seguro de Terrorismo</w:t>
          </w:r>
        </w:p>
      </w:tc>
    </w:tr>
  </w:tbl>
  <w:p w:rsidR="00243FF6" w:rsidRDefault="00243FF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F20" w:rsidRDefault="00AF6F20" w:rsidP="009B7A29">
      <w:pPr>
        <w:spacing w:after="0" w:line="240" w:lineRule="auto"/>
      </w:pPr>
      <w:r>
        <w:separator/>
      </w:r>
    </w:p>
  </w:footnote>
  <w:footnote w:type="continuationSeparator" w:id="0">
    <w:p w:rsidR="00AF6F20" w:rsidRDefault="00AF6F20" w:rsidP="009B7A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70B2C"/>
      <w:tblLook w:val="04A0" w:firstRow="1" w:lastRow="0" w:firstColumn="1" w:lastColumn="0" w:noHBand="0" w:noVBand="1"/>
    </w:tblPr>
    <w:tblGrid>
      <w:gridCol w:w="4322"/>
      <w:gridCol w:w="5142"/>
    </w:tblGrid>
    <w:tr w:rsidR="00243FF6" w:rsidTr="00314A37">
      <w:tc>
        <w:tcPr>
          <w:tcW w:w="4322" w:type="dxa"/>
          <w:shd w:val="clear" w:color="auto" w:fill="A70B2C"/>
        </w:tcPr>
        <w:p w:rsidR="00243FF6" w:rsidRDefault="00243FF6">
          <w:pPr>
            <w:pStyle w:val="Encabezado"/>
          </w:pPr>
          <w:r>
            <w:rPr>
              <w:noProof/>
              <w:lang w:eastAsia="es-ES"/>
            </w:rPr>
            <w:drawing>
              <wp:inline distT="0" distB="0" distL="0" distR="0" wp14:anchorId="2D9AAA37" wp14:editId="2180C2BE">
                <wp:extent cx="1028751" cy="195209"/>
                <wp:effectExtent l="0" t="0" r="0" b="0"/>
                <wp:docPr id="1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onsorseguro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8751" cy="195209"/>
                        </a:xfrm>
                        <a:prstGeom prst="rect">
                          <a:avLst/>
                        </a:prstGeom>
                      </pic:spPr>
                    </pic:pic>
                  </a:graphicData>
                </a:graphic>
              </wp:inline>
            </w:drawing>
          </w:r>
        </w:p>
      </w:tc>
      <w:tc>
        <w:tcPr>
          <w:tcW w:w="5142" w:type="dxa"/>
          <w:shd w:val="clear" w:color="auto" w:fill="A70B2C"/>
          <w:vAlign w:val="center"/>
        </w:tcPr>
        <w:p w:rsidR="00243FF6" w:rsidRPr="00A72331" w:rsidRDefault="00243FF6" w:rsidP="00CD7DC5">
          <w:pPr>
            <w:pStyle w:val="Encabezado"/>
            <w:jc w:val="right"/>
            <w:rPr>
              <w:color w:val="FFFFFF" w:themeColor="background1"/>
              <w:sz w:val="18"/>
              <w:szCs w:val="18"/>
            </w:rPr>
          </w:pPr>
          <w:r w:rsidRPr="00A72331">
            <w:rPr>
              <w:b/>
              <w:color w:val="FFFFFF" w:themeColor="background1"/>
              <w:sz w:val="18"/>
              <w:szCs w:val="18"/>
            </w:rPr>
            <w:t xml:space="preserve">Número 01 </w:t>
          </w:r>
          <w:r w:rsidR="00CD7DC5">
            <w:rPr>
              <w:color w:val="FFFFFF" w:themeColor="background1"/>
              <w:sz w:val="18"/>
              <w:szCs w:val="18"/>
            </w:rPr>
            <w:t xml:space="preserve"> |  Septiembre</w:t>
          </w:r>
          <w:r w:rsidRPr="00A72331">
            <w:rPr>
              <w:color w:val="FFFFFF" w:themeColor="background1"/>
              <w:sz w:val="18"/>
              <w:szCs w:val="18"/>
            </w:rPr>
            <w:t xml:space="preserve"> de 2014</w:t>
          </w:r>
        </w:p>
      </w:tc>
    </w:tr>
  </w:tbl>
  <w:p w:rsidR="00243FF6" w:rsidRDefault="00243FF6" w:rsidP="009B7A2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198A"/>
    <w:multiLevelType w:val="hybridMultilevel"/>
    <w:tmpl w:val="D14CF8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E8E7303"/>
    <w:multiLevelType w:val="hybridMultilevel"/>
    <w:tmpl w:val="1772B4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98478CF"/>
    <w:multiLevelType w:val="hybridMultilevel"/>
    <w:tmpl w:val="A98CCEB2"/>
    <w:lvl w:ilvl="0" w:tplc="6A82996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7723648"/>
    <w:multiLevelType w:val="hybridMultilevel"/>
    <w:tmpl w:val="085AE3C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51112F86"/>
    <w:multiLevelType w:val="multilevel"/>
    <w:tmpl w:val="C4BE5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45B5EAE"/>
    <w:multiLevelType w:val="hybridMultilevel"/>
    <w:tmpl w:val="2976F2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73A53F8F"/>
    <w:multiLevelType w:val="hybridMultilevel"/>
    <w:tmpl w:val="16B47B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798C31F0"/>
    <w:multiLevelType w:val="hybridMultilevel"/>
    <w:tmpl w:val="203E3C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3"/>
  </w:num>
  <w:num w:numId="5">
    <w:abstractNumId w:val="0"/>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consecutiveHyphenLimit w:val="3"/>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11F"/>
    <w:rsid w:val="000046F2"/>
    <w:rsid w:val="00020DF2"/>
    <w:rsid w:val="000325B0"/>
    <w:rsid w:val="00055F7A"/>
    <w:rsid w:val="000B2EE5"/>
    <w:rsid w:val="00104301"/>
    <w:rsid w:val="00114209"/>
    <w:rsid w:val="00115CA4"/>
    <w:rsid w:val="00121225"/>
    <w:rsid w:val="00171607"/>
    <w:rsid w:val="00173BFE"/>
    <w:rsid w:val="00181DBB"/>
    <w:rsid w:val="0018369F"/>
    <w:rsid w:val="00185FC2"/>
    <w:rsid w:val="00187C4D"/>
    <w:rsid w:val="001A1FF6"/>
    <w:rsid w:val="001A449C"/>
    <w:rsid w:val="001C210B"/>
    <w:rsid w:val="001C4705"/>
    <w:rsid w:val="002128AE"/>
    <w:rsid w:val="00231A17"/>
    <w:rsid w:val="00243FF6"/>
    <w:rsid w:val="00253DE1"/>
    <w:rsid w:val="00263802"/>
    <w:rsid w:val="00275979"/>
    <w:rsid w:val="002B03E0"/>
    <w:rsid w:val="002B75C6"/>
    <w:rsid w:val="002D0D32"/>
    <w:rsid w:val="00300612"/>
    <w:rsid w:val="00314A37"/>
    <w:rsid w:val="00330D01"/>
    <w:rsid w:val="00333848"/>
    <w:rsid w:val="003622F8"/>
    <w:rsid w:val="0037445D"/>
    <w:rsid w:val="0038320C"/>
    <w:rsid w:val="00383E60"/>
    <w:rsid w:val="003A6B4F"/>
    <w:rsid w:val="003D35BB"/>
    <w:rsid w:val="003F4635"/>
    <w:rsid w:val="00421A94"/>
    <w:rsid w:val="0045108A"/>
    <w:rsid w:val="00456BE5"/>
    <w:rsid w:val="00457CA5"/>
    <w:rsid w:val="004A632A"/>
    <w:rsid w:val="004D103F"/>
    <w:rsid w:val="004E00E9"/>
    <w:rsid w:val="005B2914"/>
    <w:rsid w:val="005B7159"/>
    <w:rsid w:val="005B7798"/>
    <w:rsid w:val="005C576B"/>
    <w:rsid w:val="005D560C"/>
    <w:rsid w:val="005E1715"/>
    <w:rsid w:val="005F40DA"/>
    <w:rsid w:val="006160B1"/>
    <w:rsid w:val="006766F1"/>
    <w:rsid w:val="006A5CCB"/>
    <w:rsid w:val="006D792D"/>
    <w:rsid w:val="0070116A"/>
    <w:rsid w:val="007167E4"/>
    <w:rsid w:val="00734588"/>
    <w:rsid w:val="0076660B"/>
    <w:rsid w:val="00784574"/>
    <w:rsid w:val="007D6399"/>
    <w:rsid w:val="0084611F"/>
    <w:rsid w:val="00881350"/>
    <w:rsid w:val="0089157D"/>
    <w:rsid w:val="008A6F90"/>
    <w:rsid w:val="008A7CC4"/>
    <w:rsid w:val="008C60D6"/>
    <w:rsid w:val="00916D80"/>
    <w:rsid w:val="00937ACC"/>
    <w:rsid w:val="009713B9"/>
    <w:rsid w:val="00975F67"/>
    <w:rsid w:val="009A3A8B"/>
    <w:rsid w:val="009B7A29"/>
    <w:rsid w:val="009E67F5"/>
    <w:rsid w:val="00A16AE1"/>
    <w:rsid w:val="00A35594"/>
    <w:rsid w:val="00A62FA9"/>
    <w:rsid w:val="00A663B3"/>
    <w:rsid w:val="00A67CE9"/>
    <w:rsid w:val="00A72331"/>
    <w:rsid w:val="00A75455"/>
    <w:rsid w:val="00A86D46"/>
    <w:rsid w:val="00AA1D2B"/>
    <w:rsid w:val="00AD1609"/>
    <w:rsid w:val="00AE688C"/>
    <w:rsid w:val="00AF6F20"/>
    <w:rsid w:val="00B13158"/>
    <w:rsid w:val="00B20598"/>
    <w:rsid w:val="00B205D1"/>
    <w:rsid w:val="00B33838"/>
    <w:rsid w:val="00B60991"/>
    <w:rsid w:val="00B61ACC"/>
    <w:rsid w:val="00B757DA"/>
    <w:rsid w:val="00B865E9"/>
    <w:rsid w:val="00B92EF2"/>
    <w:rsid w:val="00BA3E1F"/>
    <w:rsid w:val="00BC671C"/>
    <w:rsid w:val="00C038E2"/>
    <w:rsid w:val="00C2470A"/>
    <w:rsid w:val="00C36A47"/>
    <w:rsid w:val="00C5445E"/>
    <w:rsid w:val="00C86701"/>
    <w:rsid w:val="00C867C7"/>
    <w:rsid w:val="00CB686C"/>
    <w:rsid w:val="00CC783F"/>
    <w:rsid w:val="00CD7DC5"/>
    <w:rsid w:val="00D40725"/>
    <w:rsid w:val="00D80BC4"/>
    <w:rsid w:val="00D937C8"/>
    <w:rsid w:val="00DB1780"/>
    <w:rsid w:val="00DC3B9E"/>
    <w:rsid w:val="00DE38D4"/>
    <w:rsid w:val="00E564F2"/>
    <w:rsid w:val="00E70CD5"/>
    <w:rsid w:val="00E722DC"/>
    <w:rsid w:val="00EB6195"/>
    <w:rsid w:val="00ED5319"/>
    <w:rsid w:val="00EF2F77"/>
    <w:rsid w:val="00F365FB"/>
    <w:rsid w:val="00F375A1"/>
    <w:rsid w:val="00F714FB"/>
    <w:rsid w:val="00F7333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8461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84611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next w:val="Normal"/>
    <w:link w:val="Ttulo3Car"/>
    <w:uiPriority w:val="9"/>
    <w:unhideWhenUsed/>
    <w:qFormat/>
    <w:rsid w:val="002B75C6"/>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975F6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4611F"/>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84611F"/>
    <w:rPr>
      <w:rFonts w:ascii="Times New Roman" w:eastAsia="Times New Roman" w:hAnsi="Times New Roman" w:cs="Times New Roman"/>
      <w:b/>
      <w:bCs/>
      <w:sz w:val="36"/>
      <w:szCs w:val="36"/>
      <w:lang w:eastAsia="es-ES"/>
    </w:rPr>
  </w:style>
  <w:style w:type="table" w:styleId="Tablaconcuadrcula">
    <w:name w:val="Table Grid"/>
    <w:basedOn w:val="Tablanormal"/>
    <w:uiPriority w:val="59"/>
    <w:rsid w:val="00846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84611F"/>
    <w:rPr>
      <w:b/>
      <w:bCs/>
    </w:rPr>
  </w:style>
  <w:style w:type="character" w:customStyle="1" w:styleId="apple-converted-space">
    <w:name w:val="apple-converted-space"/>
    <w:basedOn w:val="Fuentedeprrafopredeter"/>
    <w:rsid w:val="0084611F"/>
  </w:style>
  <w:style w:type="paragraph" w:styleId="Textodeglobo">
    <w:name w:val="Balloon Text"/>
    <w:basedOn w:val="Normal"/>
    <w:link w:val="TextodegloboCar"/>
    <w:uiPriority w:val="99"/>
    <w:semiHidden/>
    <w:unhideWhenUsed/>
    <w:rsid w:val="00A355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5594"/>
    <w:rPr>
      <w:rFonts w:ascii="Tahoma" w:hAnsi="Tahoma" w:cs="Tahoma"/>
      <w:sz w:val="16"/>
      <w:szCs w:val="16"/>
    </w:rPr>
  </w:style>
  <w:style w:type="paragraph" w:styleId="Encabezado">
    <w:name w:val="header"/>
    <w:basedOn w:val="Normal"/>
    <w:link w:val="EncabezadoCar"/>
    <w:uiPriority w:val="99"/>
    <w:unhideWhenUsed/>
    <w:rsid w:val="009B7A2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B7A29"/>
  </w:style>
  <w:style w:type="paragraph" w:styleId="Piedepgina">
    <w:name w:val="footer"/>
    <w:basedOn w:val="Normal"/>
    <w:link w:val="PiedepginaCar"/>
    <w:uiPriority w:val="99"/>
    <w:unhideWhenUsed/>
    <w:rsid w:val="009B7A2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B7A29"/>
  </w:style>
  <w:style w:type="paragraph" w:customStyle="1" w:styleId="FooterOdd">
    <w:name w:val="Footer Odd"/>
    <w:basedOn w:val="Normal"/>
    <w:qFormat/>
    <w:rsid w:val="005D560C"/>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character" w:customStyle="1" w:styleId="info">
    <w:name w:val="info"/>
    <w:basedOn w:val="Fuentedeprrafopredeter"/>
    <w:rsid w:val="001C4705"/>
  </w:style>
  <w:style w:type="character" w:styleId="Refdenotaalpie">
    <w:name w:val="footnote reference"/>
    <w:basedOn w:val="Fuentedeprrafopredeter"/>
    <w:uiPriority w:val="99"/>
    <w:semiHidden/>
    <w:unhideWhenUsed/>
    <w:rsid w:val="001C4705"/>
    <w:rPr>
      <w:vertAlign w:val="superscript"/>
    </w:rPr>
  </w:style>
  <w:style w:type="paragraph" w:styleId="Prrafodelista">
    <w:name w:val="List Paragraph"/>
    <w:basedOn w:val="Normal"/>
    <w:uiPriority w:val="34"/>
    <w:qFormat/>
    <w:rsid w:val="008A7CC4"/>
    <w:pPr>
      <w:ind w:left="720"/>
      <w:contextualSpacing/>
    </w:pPr>
  </w:style>
  <w:style w:type="character" w:customStyle="1" w:styleId="Ttulo3Car">
    <w:name w:val="Título 3 Car"/>
    <w:basedOn w:val="Fuentedeprrafopredeter"/>
    <w:link w:val="Ttulo3"/>
    <w:uiPriority w:val="9"/>
    <w:rsid w:val="002B75C6"/>
    <w:rPr>
      <w:rFonts w:asciiTheme="majorHAnsi" w:eastAsiaTheme="majorEastAsia" w:hAnsiTheme="majorHAnsi" w:cstheme="majorBidi"/>
      <w:b/>
      <w:bCs/>
      <w:color w:val="4F81BD" w:themeColor="accent1"/>
    </w:rPr>
  </w:style>
  <w:style w:type="paragraph" w:styleId="Textonotapie">
    <w:name w:val="footnote text"/>
    <w:basedOn w:val="Normal"/>
    <w:link w:val="TextonotapieCar"/>
    <w:uiPriority w:val="99"/>
    <w:unhideWhenUsed/>
    <w:rsid w:val="006160B1"/>
    <w:pPr>
      <w:spacing w:after="0" w:line="240" w:lineRule="auto"/>
    </w:pPr>
    <w:rPr>
      <w:rFonts w:ascii="Open Sans" w:hAnsi="Open Sans"/>
      <w:sz w:val="18"/>
      <w:szCs w:val="20"/>
    </w:rPr>
  </w:style>
  <w:style w:type="character" w:customStyle="1" w:styleId="TextonotapieCar">
    <w:name w:val="Texto nota pie Car"/>
    <w:basedOn w:val="Fuentedeprrafopredeter"/>
    <w:link w:val="Textonotapie"/>
    <w:uiPriority w:val="99"/>
    <w:rsid w:val="006160B1"/>
    <w:rPr>
      <w:rFonts w:ascii="Open Sans" w:hAnsi="Open Sans"/>
      <w:sz w:val="18"/>
      <w:szCs w:val="20"/>
    </w:rPr>
  </w:style>
  <w:style w:type="paragraph" w:styleId="NormalWeb">
    <w:name w:val="Normal (Web)"/>
    <w:basedOn w:val="Normal"/>
    <w:uiPriority w:val="99"/>
    <w:semiHidden/>
    <w:unhideWhenUsed/>
    <w:rsid w:val="00457CA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457CA5"/>
    <w:rPr>
      <w:i/>
      <w:iCs/>
    </w:rPr>
  </w:style>
  <w:style w:type="character" w:customStyle="1" w:styleId="inner">
    <w:name w:val="inner"/>
    <w:basedOn w:val="Fuentedeprrafopredeter"/>
    <w:rsid w:val="00457CA5"/>
  </w:style>
  <w:style w:type="character" w:styleId="Hipervnculo">
    <w:name w:val="Hyperlink"/>
    <w:basedOn w:val="Fuentedeprrafopredeter"/>
    <w:uiPriority w:val="99"/>
    <w:unhideWhenUsed/>
    <w:rsid w:val="001A1FF6"/>
    <w:rPr>
      <w:color w:val="0000FF"/>
      <w:u w:val="single"/>
    </w:rPr>
  </w:style>
  <w:style w:type="character" w:customStyle="1" w:styleId="Ttulo4Car">
    <w:name w:val="Título 4 Car"/>
    <w:basedOn w:val="Fuentedeprrafopredeter"/>
    <w:link w:val="Ttulo4"/>
    <w:uiPriority w:val="9"/>
    <w:rsid w:val="00975F67"/>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8461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84611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next w:val="Normal"/>
    <w:link w:val="Ttulo3Car"/>
    <w:uiPriority w:val="9"/>
    <w:unhideWhenUsed/>
    <w:qFormat/>
    <w:rsid w:val="002B75C6"/>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975F6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4611F"/>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84611F"/>
    <w:rPr>
      <w:rFonts w:ascii="Times New Roman" w:eastAsia="Times New Roman" w:hAnsi="Times New Roman" w:cs="Times New Roman"/>
      <w:b/>
      <w:bCs/>
      <w:sz w:val="36"/>
      <w:szCs w:val="36"/>
      <w:lang w:eastAsia="es-ES"/>
    </w:rPr>
  </w:style>
  <w:style w:type="table" w:styleId="Tablaconcuadrcula">
    <w:name w:val="Table Grid"/>
    <w:basedOn w:val="Tablanormal"/>
    <w:uiPriority w:val="59"/>
    <w:rsid w:val="00846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84611F"/>
    <w:rPr>
      <w:b/>
      <w:bCs/>
    </w:rPr>
  </w:style>
  <w:style w:type="character" w:customStyle="1" w:styleId="apple-converted-space">
    <w:name w:val="apple-converted-space"/>
    <w:basedOn w:val="Fuentedeprrafopredeter"/>
    <w:rsid w:val="0084611F"/>
  </w:style>
  <w:style w:type="paragraph" w:styleId="Textodeglobo">
    <w:name w:val="Balloon Text"/>
    <w:basedOn w:val="Normal"/>
    <w:link w:val="TextodegloboCar"/>
    <w:uiPriority w:val="99"/>
    <w:semiHidden/>
    <w:unhideWhenUsed/>
    <w:rsid w:val="00A355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5594"/>
    <w:rPr>
      <w:rFonts w:ascii="Tahoma" w:hAnsi="Tahoma" w:cs="Tahoma"/>
      <w:sz w:val="16"/>
      <w:szCs w:val="16"/>
    </w:rPr>
  </w:style>
  <w:style w:type="paragraph" w:styleId="Encabezado">
    <w:name w:val="header"/>
    <w:basedOn w:val="Normal"/>
    <w:link w:val="EncabezadoCar"/>
    <w:uiPriority w:val="99"/>
    <w:unhideWhenUsed/>
    <w:rsid w:val="009B7A2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B7A29"/>
  </w:style>
  <w:style w:type="paragraph" w:styleId="Piedepgina">
    <w:name w:val="footer"/>
    <w:basedOn w:val="Normal"/>
    <w:link w:val="PiedepginaCar"/>
    <w:uiPriority w:val="99"/>
    <w:unhideWhenUsed/>
    <w:rsid w:val="009B7A2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B7A29"/>
  </w:style>
  <w:style w:type="paragraph" w:customStyle="1" w:styleId="FooterOdd">
    <w:name w:val="Footer Odd"/>
    <w:basedOn w:val="Normal"/>
    <w:qFormat/>
    <w:rsid w:val="005D560C"/>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character" w:customStyle="1" w:styleId="info">
    <w:name w:val="info"/>
    <w:basedOn w:val="Fuentedeprrafopredeter"/>
    <w:rsid w:val="001C4705"/>
  </w:style>
  <w:style w:type="character" w:styleId="Refdenotaalpie">
    <w:name w:val="footnote reference"/>
    <w:basedOn w:val="Fuentedeprrafopredeter"/>
    <w:uiPriority w:val="99"/>
    <w:semiHidden/>
    <w:unhideWhenUsed/>
    <w:rsid w:val="001C4705"/>
    <w:rPr>
      <w:vertAlign w:val="superscript"/>
    </w:rPr>
  </w:style>
  <w:style w:type="paragraph" w:styleId="Prrafodelista">
    <w:name w:val="List Paragraph"/>
    <w:basedOn w:val="Normal"/>
    <w:uiPriority w:val="34"/>
    <w:qFormat/>
    <w:rsid w:val="008A7CC4"/>
    <w:pPr>
      <w:ind w:left="720"/>
      <w:contextualSpacing/>
    </w:pPr>
  </w:style>
  <w:style w:type="character" w:customStyle="1" w:styleId="Ttulo3Car">
    <w:name w:val="Título 3 Car"/>
    <w:basedOn w:val="Fuentedeprrafopredeter"/>
    <w:link w:val="Ttulo3"/>
    <w:uiPriority w:val="9"/>
    <w:rsid w:val="002B75C6"/>
    <w:rPr>
      <w:rFonts w:asciiTheme="majorHAnsi" w:eastAsiaTheme="majorEastAsia" w:hAnsiTheme="majorHAnsi" w:cstheme="majorBidi"/>
      <w:b/>
      <w:bCs/>
      <w:color w:val="4F81BD" w:themeColor="accent1"/>
    </w:rPr>
  </w:style>
  <w:style w:type="paragraph" w:styleId="Textonotapie">
    <w:name w:val="footnote text"/>
    <w:basedOn w:val="Normal"/>
    <w:link w:val="TextonotapieCar"/>
    <w:uiPriority w:val="99"/>
    <w:unhideWhenUsed/>
    <w:rsid w:val="006160B1"/>
    <w:pPr>
      <w:spacing w:after="0" w:line="240" w:lineRule="auto"/>
    </w:pPr>
    <w:rPr>
      <w:rFonts w:ascii="Open Sans" w:hAnsi="Open Sans"/>
      <w:sz w:val="18"/>
      <w:szCs w:val="20"/>
    </w:rPr>
  </w:style>
  <w:style w:type="character" w:customStyle="1" w:styleId="TextonotapieCar">
    <w:name w:val="Texto nota pie Car"/>
    <w:basedOn w:val="Fuentedeprrafopredeter"/>
    <w:link w:val="Textonotapie"/>
    <w:uiPriority w:val="99"/>
    <w:rsid w:val="006160B1"/>
    <w:rPr>
      <w:rFonts w:ascii="Open Sans" w:hAnsi="Open Sans"/>
      <w:sz w:val="18"/>
      <w:szCs w:val="20"/>
    </w:rPr>
  </w:style>
  <w:style w:type="paragraph" w:styleId="NormalWeb">
    <w:name w:val="Normal (Web)"/>
    <w:basedOn w:val="Normal"/>
    <w:uiPriority w:val="99"/>
    <w:semiHidden/>
    <w:unhideWhenUsed/>
    <w:rsid w:val="00457CA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457CA5"/>
    <w:rPr>
      <w:i/>
      <w:iCs/>
    </w:rPr>
  </w:style>
  <w:style w:type="character" w:customStyle="1" w:styleId="inner">
    <w:name w:val="inner"/>
    <w:basedOn w:val="Fuentedeprrafopredeter"/>
    <w:rsid w:val="00457CA5"/>
  </w:style>
  <w:style w:type="character" w:styleId="Hipervnculo">
    <w:name w:val="Hyperlink"/>
    <w:basedOn w:val="Fuentedeprrafopredeter"/>
    <w:uiPriority w:val="99"/>
    <w:unhideWhenUsed/>
    <w:rsid w:val="001A1FF6"/>
    <w:rPr>
      <w:color w:val="0000FF"/>
      <w:u w:val="single"/>
    </w:rPr>
  </w:style>
  <w:style w:type="character" w:customStyle="1" w:styleId="Ttulo4Car">
    <w:name w:val="Título 4 Car"/>
    <w:basedOn w:val="Fuentedeprrafopredeter"/>
    <w:link w:val="Ttulo4"/>
    <w:uiPriority w:val="9"/>
    <w:rsid w:val="00975F67"/>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89620">
      <w:bodyDiv w:val="1"/>
      <w:marLeft w:val="0"/>
      <w:marRight w:val="0"/>
      <w:marTop w:val="0"/>
      <w:marBottom w:val="0"/>
      <w:divBdr>
        <w:top w:val="none" w:sz="0" w:space="0" w:color="auto"/>
        <w:left w:val="none" w:sz="0" w:space="0" w:color="auto"/>
        <w:bottom w:val="none" w:sz="0" w:space="0" w:color="auto"/>
        <w:right w:val="none" w:sz="0" w:space="0" w:color="auto"/>
      </w:divBdr>
    </w:div>
    <w:div w:id="159850604">
      <w:bodyDiv w:val="1"/>
      <w:marLeft w:val="0"/>
      <w:marRight w:val="0"/>
      <w:marTop w:val="0"/>
      <w:marBottom w:val="0"/>
      <w:divBdr>
        <w:top w:val="none" w:sz="0" w:space="0" w:color="auto"/>
        <w:left w:val="none" w:sz="0" w:space="0" w:color="auto"/>
        <w:bottom w:val="none" w:sz="0" w:space="0" w:color="auto"/>
        <w:right w:val="none" w:sz="0" w:space="0" w:color="auto"/>
      </w:divBdr>
    </w:div>
    <w:div w:id="206988761">
      <w:bodyDiv w:val="1"/>
      <w:marLeft w:val="0"/>
      <w:marRight w:val="0"/>
      <w:marTop w:val="0"/>
      <w:marBottom w:val="0"/>
      <w:divBdr>
        <w:top w:val="none" w:sz="0" w:space="0" w:color="auto"/>
        <w:left w:val="none" w:sz="0" w:space="0" w:color="auto"/>
        <w:bottom w:val="none" w:sz="0" w:space="0" w:color="auto"/>
        <w:right w:val="none" w:sz="0" w:space="0" w:color="auto"/>
      </w:divBdr>
    </w:div>
    <w:div w:id="213085853">
      <w:bodyDiv w:val="1"/>
      <w:marLeft w:val="0"/>
      <w:marRight w:val="0"/>
      <w:marTop w:val="0"/>
      <w:marBottom w:val="0"/>
      <w:divBdr>
        <w:top w:val="none" w:sz="0" w:space="0" w:color="auto"/>
        <w:left w:val="none" w:sz="0" w:space="0" w:color="auto"/>
        <w:bottom w:val="none" w:sz="0" w:space="0" w:color="auto"/>
        <w:right w:val="none" w:sz="0" w:space="0" w:color="auto"/>
      </w:divBdr>
    </w:div>
    <w:div w:id="554703624">
      <w:bodyDiv w:val="1"/>
      <w:marLeft w:val="0"/>
      <w:marRight w:val="0"/>
      <w:marTop w:val="0"/>
      <w:marBottom w:val="0"/>
      <w:divBdr>
        <w:top w:val="none" w:sz="0" w:space="0" w:color="auto"/>
        <w:left w:val="none" w:sz="0" w:space="0" w:color="auto"/>
        <w:bottom w:val="none" w:sz="0" w:space="0" w:color="auto"/>
        <w:right w:val="none" w:sz="0" w:space="0" w:color="auto"/>
      </w:divBdr>
    </w:div>
    <w:div w:id="582570402">
      <w:bodyDiv w:val="1"/>
      <w:marLeft w:val="0"/>
      <w:marRight w:val="0"/>
      <w:marTop w:val="0"/>
      <w:marBottom w:val="0"/>
      <w:divBdr>
        <w:top w:val="none" w:sz="0" w:space="0" w:color="auto"/>
        <w:left w:val="none" w:sz="0" w:space="0" w:color="auto"/>
        <w:bottom w:val="none" w:sz="0" w:space="0" w:color="auto"/>
        <w:right w:val="none" w:sz="0" w:space="0" w:color="auto"/>
      </w:divBdr>
      <w:divsChild>
        <w:div w:id="1560093519">
          <w:marLeft w:val="0"/>
          <w:marRight w:val="0"/>
          <w:marTop w:val="0"/>
          <w:marBottom w:val="150"/>
          <w:divBdr>
            <w:top w:val="none" w:sz="0" w:space="0" w:color="auto"/>
            <w:left w:val="none" w:sz="0" w:space="0" w:color="auto"/>
            <w:bottom w:val="none" w:sz="0" w:space="0" w:color="auto"/>
            <w:right w:val="none" w:sz="0" w:space="0" w:color="auto"/>
          </w:divBdr>
        </w:div>
        <w:div w:id="378019596">
          <w:marLeft w:val="0"/>
          <w:marRight w:val="0"/>
          <w:marTop w:val="0"/>
          <w:marBottom w:val="150"/>
          <w:divBdr>
            <w:top w:val="none" w:sz="0" w:space="0" w:color="auto"/>
            <w:left w:val="none" w:sz="0" w:space="0" w:color="auto"/>
            <w:bottom w:val="none" w:sz="0" w:space="0" w:color="auto"/>
            <w:right w:val="none" w:sz="0" w:space="0" w:color="auto"/>
          </w:divBdr>
        </w:div>
        <w:div w:id="717167634">
          <w:marLeft w:val="0"/>
          <w:marRight w:val="0"/>
          <w:marTop w:val="0"/>
          <w:marBottom w:val="150"/>
          <w:divBdr>
            <w:top w:val="none" w:sz="0" w:space="0" w:color="auto"/>
            <w:left w:val="none" w:sz="0" w:space="0" w:color="auto"/>
            <w:bottom w:val="none" w:sz="0" w:space="0" w:color="auto"/>
            <w:right w:val="none" w:sz="0" w:space="0" w:color="auto"/>
          </w:divBdr>
        </w:div>
        <w:div w:id="1720745950">
          <w:marLeft w:val="0"/>
          <w:marRight w:val="0"/>
          <w:marTop w:val="0"/>
          <w:marBottom w:val="150"/>
          <w:divBdr>
            <w:top w:val="none" w:sz="0" w:space="0" w:color="auto"/>
            <w:left w:val="none" w:sz="0" w:space="0" w:color="auto"/>
            <w:bottom w:val="none" w:sz="0" w:space="0" w:color="auto"/>
            <w:right w:val="none" w:sz="0" w:space="0" w:color="auto"/>
          </w:divBdr>
        </w:div>
        <w:div w:id="330957876">
          <w:marLeft w:val="0"/>
          <w:marRight w:val="0"/>
          <w:marTop w:val="0"/>
          <w:marBottom w:val="150"/>
          <w:divBdr>
            <w:top w:val="none" w:sz="0" w:space="0" w:color="auto"/>
            <w:left w:val="none" w:sz="0" w:space="0" w:color="auto"/>
            <w:bottom w:val="none" w:sz="0" w:space="0" w:color="auto"/>
            <w:right w:val="none" w:sz="0" w:space="0" w:color="auto"/>
          </w:divBdr>
        </w:div>
        <w:div w:id="1311859193">
          <w:marLeft w:val="0"/>
          <w:marRight w:val="0"/>
          <w:marTop w:val="0"/>
          <w:marBottom w:val="150"/>
          <w:divBdr>
            <w:top w:val="none" w:sz="0" w:space="0" w:color="auto"/>
            <w:left w:val="none" w:sz="0" w:space="0" w:color="auto"/>
            <w:bottom w:val="none" w:sz="0" w:space="0" w:color="auto"/>
            <w:right w:val="none" w:sz="0" w:space="0" w:color="auto"/>
          </w:divBdr>
        </w:div>
        <w:div w:id="1098869470">
          <w:marLeft w:val="0"/>
          <w:marRight w:val="0"/>
          <w:marTop w:val="0"/>
          <w:marBottom w:val="150"/>
          <w:divBdr>
            <w:top w:val="none" w:sz="0" w:space="0" w:color="auto"/>
            <w:left w:val="none" w:sz="0" w:space="0" w:color="auto"/>
            <w:bottom w:val="none" w:sz="0" w:space="0" w:color="auto"/>
            <w:right w:val="none" w:sz="0" w:space="0" w:color="auto"/>
          </w:divBdr>
        </w:div>
        <w:div w:id="2041664035">
          <w:marLeft w:val="0"/>
          <w:marRight w:val="0"/>
          <w:marTop w:val="0"/>
          <w:marBottom w:val="150"/>
          <w:divBdr>
            <w:top w:val="none" w:sz="0" w:space="0" w:color="auto"/>
            <w:left w:val="none" w:sz="0" w:space="0" w:color="auto"/>
            <w:bottom w:val="none" w:sz="0" w:space="0" w:color="auto"/>
            <w:right w:val="none" w:sz="0" w:space="0" w:color="auto"/>
          </w:divBdr>
        </w:div>
        <w:div w:id="429396634">
          <w:marLeft w:val="0"/>
          <w:marRight w:val="0"/>
          <w:marTop w:val="0"/>
          <w:marBottom w:val="150"/>
          <w:divBdr>
            <w:top w:val="none" w:sz="0" w:space="0" w:color="auto"/>
            <w:left w:val="none" w:sz="0" w:space="0" w:color="auto"/>
            <w:bottom w:val="none" w:sz="0" w:space="0" w:color="auto"/>
            <w:right w:val="none" w:sz="0" w:space="0" w:color="auto"/>
          </w:divBdr>
        </w:div>
        <w:div w:id="849805323">
          <w:marLeft w:val="0"/>
          <w:marRight w:val="0"/>
          <w:marTop w:val="0"/>
          <w:marBottom w:val="150"/>
          <w:divBdr>
            <w:top w:val="none" w:sz="0" w:space="0" w:color="auto"/>
            <w:left w:val="none" w:sz="0" w:space="0" w:color="auto"/>
            <w:bottom w:val="none" w:sz="0" w:space="0" w:color="auto"/>
            <w:right w:val="none" w:sz="0" w:space="0" w:color="auto"/>
          </w:divBdr>
          <w:divsChild>
            <w:div w:id="1739791517">
              <w:marLeft w:val="0"/>
              <w:marRight w:val="0"/>
              <w:marTop w:val="0"/>
              <w:marBottom w:val="0"/>
              <w:divBdr>
                <w:top w:val="none" w:sz="0" w:space="0" w:color="auto"/>
                <w:left w:val="none" w:sz="0" w:space="0" w:color="auto"/>
                <w:bottom w:val="none" w:sz="0" w:space="0" w:color="auto"/>
                <w:right w:val="none" w:sz="0" w:space="0" w:color="auto"/>
              </w:divBdr>
              <w:divsChild>
                <w:div w:id="1158231043">
                  <w:marLeft w:val="0"/>
                  <w:marRight w:val="0"/>
                  <w:marTop w:val="0"/>
                  <w:marBottom w:val="0"/>
                  <w:divBdr>
                    <w:top w:val="none" w:sz="0" w:space="0" w:color="A70B2C"/>
                    <w:left w:val="none" w:sz="0" w:space="0" w:color="A70B2C"/>
                    <w:bottom w:val="none" w:sz="0" w:space="0" w:color="A70B2C"/>
                    <w:right w:val="none" w:sz="0" w:space="0" w:color="A70B2C"/>
                  </w:divBdr>
                  <w:divsChild>
                    <w:div w:id="554008390">
                      <w:blockQuote w:val="1"/>
                      <w:marLeft w:val="0"/>
                      <w:marRight w:val="0"/>
                      <w:marTop w:val="375"/>
                      <w:marBottom w:val="375"/>
                      <w:divBdr>
                        <w:top w:val="none" w:sz="0" w:space="0" w:color="A70B2C"/>
                        <w:left w:val="single" w:sz="36" w:space="19" w:color="A70B2C"/>
                        <w:bottom w:val="none" w:sz="0" w:space="0" w:color="A70B2C"/>
                        <w:right w:val="none" w:sz="0" w:space="0" w:color="A70B2C"/>
                      </w:divBdr>
                    </w:div>
                  </w:divsChild>
                </w:div>
              </w:divsChild>
            </w:div>
          </w:divsChild>
        </w:div>
        <w:div w:id="961812128">
          <w:marLeft w:val="0"/>
          <w:marRight w:val="0"/>
          <w:marTop w:val="0"/>
          <w:marBottom w:val="150"/>
          <w:divBdr>
            <w:top w:val="none" w:sz="0" w:space="0" w:color="auto"/>
            <w:left w:val="none" w:sz="0" w:space="0" w:color="auto"/>
            <w:bottom w:val="none" w:sz="0" w:space="0" w:color="auto"/>
            <w:right w:val="none" w:sz="0" w:space="0" w:color="auto"/>
          </w:divBdr>
        </w:div>
        <w:div w:id="91627327">
          <w:marLeft w:val="0"/>
          <w:marRight w:val="0"/>
          <w:marTop w:val="0"/>
          <w:marBottom w:val="150"/>
          <w:divBdr>
            <w:top w:val="none" w:sz="0" w:space="0" w:color="auto"/>
            <w:left w:val="none" w:sz="0" w:space="0" w:color="auto"/>
            <w:bottom w:val="none" w:sz="0" w:space="0" w:color="auto"/>
            <w:right w:val="none" w:sz="0" w:space="0" w:color="auto"/>
          </w:divBdr>
        </w:div>
        <w:div w:id="1332486471">
          <w:marLeft w:val="0"/>
          <w:marRight w:val="0"/>
          <w:marTop w:val="0"/>
          <w:marBottom w:val="150"/>
          <w:divBdr>
            <w:top w:val="none" w:sz="0" w:space="0" w:color="auto"/>
            <w:left w:val="none" w:sz="0" w:space="0" w:color="auto"/>
            <w:bottom w:val="none" w:sz="0" w:space="0" w:color="auto"/>
            <w:right w:val="none" w:sz="0" w:space="0" w:color="auto"/>
          </w:divBdr>
        </w:div>
      </w:divsChild>
    </w:div>
    <w:div w:id="618343950">
      <w:bodyDiv w:val="1"/>
      <w:marLeft w:val="0"/>
      <w:marRight w:val="0"/>
      <w:marTop w:val="0"/>
      <w:marBottom w:val="0"/>
      <w:divBdr>
        <w:top w:val="none" w:sz="0" w:space="0" w:color="auto"/>
        <w:left w:val="none" w:sz="0" w:space="0" w:color="auto"/>
        <w:bottom w:val="none" w:sz="0" w:space="0" w:color="auto"/>
        <w:right w:val="none" w:sz="0" w:space="0" w:color="auto"/>
      </w:divBdr>
    </w:div>
    <w:div w:id="686255051">
      <w:bodyDiv w:val="1"/>
      <w:marLeft w:val="0"/>
      <w:marRight w:val="0"/>
      <w:marTop w:val="0"/>
      <w:marBottom w:val="0"/>
      <w:divBdr>
        <w:top w:val="none" w:sz="0" w:space="0" w:color="auto"/>
        <w:left w:val="none" w:sz="0" w:space="0" w:color="auto"/>
        <w:bottom w:val="none" w:sz="0" w:space="0" w:color="auto"/>
        <w:right w:val="none" w:sz="0" w:space="0" w:color="auto"/>
      </w:divBdr>
    </w:div>
    <w:div w:id="997152328">
      <w:bodyDiv w:val="1"/>
      <w:marLeft w:val="0"/>
      <w:marRight w:val="0"/>
      <w:marTop w:val="0"/>
      <w:marBottom w:val="0"/>
      <w:divBdr>
        <w:top w:val="none" w:sz="0" w:space="0" w:color="auto"/>
        <w:left w:val="none" w:sz="0" w:space="0" w:color="auto"/>
        <w:bottom w:val="none" w:sz="0" w:space="0" w:color="auto"/>
        <w:right w:val="none" w:sz="0" w:space="0" w:color="auto"/>
      </w:divBdr>
      <w:divsChild>
        <w:div w:id="952519159">
          <w:marLeft w:val="0"/>
          <w:marRight w:val="0"/>
          <w:marTop w:val="0"/>
          <w:marBottom w:val="150"/>
          <w:divBdr>
            <w:top w:val="none" w:sz="0" w:space="0" w:color="auto"/>
            <w:left w:val="none" w:sz="0" w:space="0" w:color="auto"/>
            <w:bottom w:val="none" w:sz="0" w:space="0" w:color="auto"/>
            <w:right w:val="none" w:sz="0" w:space="0" w:color="auto"/>
          </w:divBdr>
        </w:div>
        <w:div w:id="676687987">
          <w:marLeft w:val="0"/>
          <w:marRight w:val="0"/>
          <w:marTop w:val="0"/>
          <w:marBottom w:val="150"/>
          <w:divBdr>
            <w:top w:val="none" w:sz="0" w:space="0" w:color="auto"/>
            <w:left w:val="none" w:sz="0" w:space="0" w:color="auto"/>
            <w:bottom w:val="none" w:sz="0" w:space="0" w:color="auto"/>
            <w:right w:val="none" w:sz="0" w:space="0" w:color="auto"/>
          </w:divBdr>
        </w:div>
        <w:div w:id="296574708">
          <w:marLeft w:val="0"/>
          <w:marRight w:val="0"/>
          <w:marTop w:val="0"/>
          <w:marBottom w:val="150"/>
          <w:divBdr>
            <w:top w:val="none" w:sz="0" w:space="0" w:color="auto"/>
            <w:left w:val="none" w:sz="0" w:space="0" w:color="auto"/>
            <w:bottom w:val="none" w:sz="0" w:space="0" w:color="auto"/>
            <w:right w:val="none" w:sz="0" w:space="0" w:color="auto"/>
          </w:divBdr>
          <w:divsChild>
            <w:div w:id="1248537980">
              <w:marLeft w:val="0"/>
              <w:marRight w:val="0"/>
              <w:marTop w:val="0"/>
              <w:marBottom w:val="0"/>
              <w:divBdr>
                <w:top w:val="none" w:sz="0" w:space="0" w:color="auto"/>
                <w:left w:val="none" w:sz="0" w:space="0" w:color="auto"/>
                <w:bottom w:val="none" w:sz="0" w:space="0" w:color="auto"/>
                <w:right w:val="none" w:sz="0" w:space="0" w:color="auto"/>
              </w:divBdr>
              <w:divsChild>
                <w:div w:id="1115638267">
                  <w:marLeft w:val="0"/>
                  <w:marRight w:val="0"/>
                  <w:marTop w:val="0"/>
                  <w:marBottom w:val="0"/>
                  <w:divBdr>
                    <w:top w:val="none" w:sz="0" w:space="0" w:color="A70B2C"/>
                    <w:left w:val="none" w:sz="0" w:space="0" w:color="A70B2C"/>
                    <w:bottom w:val="none" w:sz="0" w:space="0" w:color="A70B2C"/>
                    <w:right w:val="none" w:sz="0" w:space="0" w:color="A70B2C"/>
                  </w:divBdr>
                  <w:divsChild>
                    <w:div w:id="169300039">
                      <w:blockQuote w:val="1"/>
                      <w:marLeft w:val="0"/>
                      <w:marRight w:val="0"/>
                      <w:marTop w:val="375"/>
                      <w:marBottom w:val="375"/>
                      <w:divBdr>
                        <w:top w:val="none" w:sz="0" w:space="0" w:color="A70B2C"/>
                        <w:left w:val="single" w:sz="36" w:space="19" w:color="A70B2C"/>
                        <w:bottom w:val="none" w:sz="0" w:space="0" w:color="A70B2C"/>
                        <w:right w:val="none" w:sz="0" w:space="0" w:color="A70B2C"/>
                      </w:divBdr>
                    </w:div>
                  </w:divsChild>
                </w:div>
              </w:divsChild>
            </w:div>
          </w:divsChild>
        </w:div>
        <w:div w:id="1248272696">
          <w:marLeft w:val="0"/>
          <w:marRight w:val="0"/>
          <w:marTop w:val="0"/>
          <w:marBottom w:val="150"/>
          <w:divBdr>
            <w:top w:val="none" w:sz="0" w:space="0" w:color="auto"/>
            <w:left w:val="none" w:sz="0" w:space="0" w:color="auto"/>
            <w:bottom w:val="none" w:sz="0" w:space="0" w:color="auto"/>
            <w:right w:val="none" w:sz="0" w:space="0" w:color="auto"/>
          </w:divBdr>
        </w:div>
        <w:div w:id="2133135951">
          <w:marLeft w:val="0"/>
          <w:marRight w:val="0"/>
          <w:marTop w:val="0"/>
          <w:marBottom w:val="150"/>
          <w:divBdr>
            <w:top w:val="none" w:sz="0" w:space="0" w:color="auto"/>
            <w:left w:val="none" w:sz="0" w:space="0" w:color="auto"/>
            <w:bottom w:val="none" w:sz="0" w:space="0" w:color="auto"/>
            <w:right w:val="none" w:sz="0" w:space="0" w:color="auto"/>
          </w:divBdr>
        </w:div>
        <w:div w:id="201630">
          <w:marLeft w:val="0"/>
          <w:marRight w:val="0"/>
          <w:marTop w:val="0"/>
          <w:marBottom w:val="150"/>
          <w:divBdr>
            <w:top w:val="none" w:sz="0" w:space="0" w:color="auto"/>
            <w:left w:val="none" w:sz="0" w:space="0" w:color="auto"/>
            <w:bottom w:val="none" w:sz="0" w:space="0" w:color="auto"/>
            <w:right w:val="none" w:sz="0" w:space="0" w:color="auto"/>
          </w:divBdr>
        </w:div>
        <w:div w:id="670916369">
          <w:marLeft w:val="0"/>
          <w:marRight w:val="0"/>
          <w:marTop w:val="0"/>
          <w:marBottom w:val="150"/>
          <w:divBdr>
            <w:top w:val="none" w:sz="0" w:space="0" w:color="auto"/>
            <w:left w:val="none" w:sz="0" w:space="0" w:color="auto"/>
            <w:bottom w:val="none" w:sz="0" w:space="0" w:color="auto"/>
            <w:right w:val="none" w:sz="0" w:space="0" w:color="auto"/>
          </w:divBdr>
        </w:div>
      </w:divsChild>
    </w:div>
    <w:div w:id="1159153800">
      <w:bodyDiv w:val="1"/>
      <w:marLeft w:val="0"/>
      <w:marRight w:val="0"/>
      <w:marTop w:val="0"/>
      <w:marBottom w:val="0"/>
      <w:divBdr>
        <w:top w:val="none" w:sz="0" w:space="0" w:color="auto"/>
        <w:left w:val="none" w:sz="0" w:space="0" w:color="auto"/>
        <w:bottom w:val="none" w:sz="0" w:space="0" w:color="auto"/>
        <w:right w:val="none" w:sz="0" w:space="0" w:color="auto"/>
      </w:divBdr>
    </w:div>
    <w:div w:id="1300721734">
      <w:bodyDiv w:val="1"/>
      <w:marLeft w:val="0"/>
      <w:marRight w:val="0"/>
      <w:marTop w:val="0"/>
      <w:marBottom w:val="0"/>
      <w:divBdr>
        <w:top w:val="none" w:sz="0" w:space="0" w:color="auto"/>
        <w:left w:val="none" w:sz="0" w:space="0" w:color="auto"/>
        <w:bottom w:val="none" w:sz="0" w:space="0" w:color="auto"/>
        <w:right w:val="none" w:sz="0" w:space="0" w:color="auto"/>
      </w:divBdr>
    </w:div>
    <w:div w:id="1358849868">
      <w:bodyDiv w:val="1"/>
      <w:marLeft w:val="0"/>
      <w:marRight w:val="0"/>
      <w:marTop w:val="0"/>
      <w:marBottom w:val="0"/>
      <w:divBdr>
        <w:top w:val="none" w:sz="0" w:space="0" w:color="auto"/>
        <w:left w:val="none" w:sz="0" w:space="0" w:color="auto"/>
        <w:bottom w:val="none" w:sz="0" w:space="0" w:color="auto"/>
        <w:right w:val="none" w:sz="0" w:space="0" w:color="auto"/>
      </w:divBdr>
    </w:div>
    <w:div w:id="1368682018">
      <w:bodyDiv w:val="1"/>
      <w:marLeft w:val="0"/>
      <w:marRight w:val="0"/>
      <w:marTop w:val="0"/>
      <w:marBottom w:val="0"/>
      <w:divBdr>
        <w:top w:val="none" w:sz="0" w:space="0" w:color="auto"/>
        <w:left w:val="none" w:sz="0" w:space="0" w:color="auto"/>
        <w:bottom w:val="none" w:sz="0" w:space="0" w:color="auto"/>
        <w:right w:val="none" w:sz="0" w:space="0" w:color="auto"/>
      </w:divBdr>
      <w:divsChild>
        <w:div w:id="293490556">
          <w:marLeft w:val="0"/>
          <w:marRight w:val="0"/>
          <w:marTop w:val="0"/>
          <w:marBottom w:val="150"/>
          <w:divBdr>
            <w:top w:val="none" w:sz="0" w:space="0" w:color="auto"/>
            <w:left w:val="none" w:sz="0" w:space="0" w:color="auto"/>
            <w:bottom w:val="none" w:sz="0" w:space="0" w:color="auto"/>
            <w:right w:val="none" w:sz="0" w:space="0" w:color="auto"/>
          </w:divBdr>
          <w:divsChild>
            <w:div w:id="357506050">
              <w:marLeft w:val="0"/>
              <w:marRight w:val="0"/>
              <w:marTop w:val="75"/>
              <w:marBottom w:val="150"/>
              <w:divBdr>
                <w:top w:val="none" w:sz="0" w:space="0" w:color="auto"/>
                <w:left w:val="none" w:sz="0" w:space="0" w:color="auto"/>
                <w:bottom w:val="none" w:sz="0" w:space="0" w:color="auto"/>
                <w:right w:val="none" w:sz="0" w:space="0" w:color="auto"/>
              </w:divBdr>
            </w:div>
          </w:divsChild>
        </w:div>
        <w:div w:id="2115248320">
          <w:marLeft w:val="0"/>
          <w:marRight w:val="0"/>
          <w:marTop w:val="0"/>
          <w:marBottom w:val="150"/>
          <w:divBdr>
            <w:top w:val="none" w:sz="0" w:space="0" w:color="auto"/>
            <w:left w:val="none" w:sz="0" w:space="0" w:color="auto"/>
            <w:bottom w:val="none" w:sz="0" w:space="0" w:color="auto"/>
            <w:right w:val="none" w:sz="0" w:space="0" w:color="auto"/>
          </w:divBdr>
          <w:divsChild>
            <w:div w:id="1421684139">
              <w:marLeft w:val="0"/>
              <w:marRight w:val="0"/>
              <w:marTop w:val="75"/>
              <w:marBottom w:val="150"/>
              <w:divBdr>
                <w:top w:val="none" w:sz="0" w:space="0" w:color="auto"/>
                <w:left w:val="none" w:sz="0" w:space="0" w:color="auto"/>
                <w:bottom w:val="none" w:sz="0" w:space="0" w:color="auto"/>
                <w:right w:val="none" w:sz="0" w:space="0" w:color="auto"/>
              </w:divBdr>
            </w:div>
          </w:divsChild>
        </w:div>
        <w:div w:id="894857702">
          <w:marLeft w:val="0"/>
          <w:marRight w:val="0"/>
          <w:marTop w:val="0"/>
          <w:marBottom w:val="150"/>
          <w:divBdr>
            <w:top w:val="none" w:sz="0" w:space="0" w:color="auto"/>
            <w:left w:val="none" w:sz="0" w:space="0" w:color="auto"/>
            <w:bottom w:val="none" w:sz="0" w:space="0" w:color="auto"/>
            <w:right w:val="none" w:sz="0" w:space="0" w:color="auto"/>
          </w:divBdr>
          <w:divsChild>
            <w:div w:id="1802726335">
              <w:marLeft w:val="0"/>
              <w:marRight w:val="0"/>
              <w:marTop w:val="75"/>
              <w:marBottom w:val="150"/>
              <w:divBdr>
                <w:top w:val="none" w:sz="0" w:space="0" w:color="auto"/>
                <w:left w:val="none" w:sz="0" w:space="0" w:color="auto"/>
                <w:bottom w:val="none" w:sz="0" w:space="0" w:color="auto"/>
                <w:right w:val="none" w:sz="0" w:space="0" w:color="auto"/>
              </w:divBdr>
            </w:div>
          </w:divsChild>
        </w:div>
        <w:div w:id="1441222612">
          <w:marLeft w:val="0"/>
          <w:marRight w:val="0"/>
          <w:marTop w:val="0"/>
          <w:marBottom w:val="150"/>
          <w:divBdr>
            <w:top w:val="none" w:sz="0" w:space="0" w:color="auto"/>
            <w:left w:val="none" w:sz="0" w:space="0" w:color="auto"/>
            <w:bottom w:val="none" w:sz="0" w:space="0" w:color="auto"/>
            <w:right w:val="none" w:sz="0" w:space="0" w:color="auto"/>
          </w:divBdr>
          <w:divsChild>
            <w:div w:id="709064027">
              <w:marLeft w:val="0"/>
              <w:marRight w:val="0"/>
              <w:marTop w:val="75"/>
              <w:marBottom w:val="150"/>
              <w:divBdr>
                <w:top w:val="none" w:sz="0" w:space="0" w:color="auto"/>
                <w:left w:val="none" w:sz="0" w:space="0" w:color="auto"/>
                <w:bottom w:val="none" w:sz="0" w:space="0" w:color="auto"/>
                <w:right w:val="none" w:sz="0" w:space="0" w:color="auto"/>
              </w:divBdr>
            </w:div>
          </w:divsChild>
        </w:div>
        <w:div w:id="1237782769">
          <w:marLeft w:val="0"/>
          <w:marRight w:val="0"/>
          <w:marTop w:val="0"/>
          <w:marBottom w:val="150"/>
          <w:divBdr>
            <w:top w:val="none" w:sz="0" w:space="0" w:color="auto"/>
            <w:left w:val="none" w:sz="0" w:space="0" w:color="auto"/>
            <w:bottom w:val="none" w:sz="0" w:space="0" w:color="auto"/>
            <w:right w:val="none" w:sz="0" w:space="0" w:color="auto"/>
          </w:divBdr>
          <w:divsChild>
            <w:div w:id="243957147">
              <w:marLeft w:val="0"/>
              <w:marRight w:val="0"/>
              <w:marTop w:val="75"/>
              <w:marBottom w:val="150"/>
              <w:divBdr>
                <w:top w:val="none" w:sz="0" w:space="0" w:color="auto"/>
                <w:left w:val="none" w:sz="0" w:space="0" w:color="auto"/>
                <w:bottom w:val="none" w:sz="0" w:space="0" w:color="auto"/>
                <w:right w:val="none" w:sz="0" w:space="0" w:color="auto"/>
              </w:divBdr>
            </w:div>
          </w:divsChild>
        </w:div>
        <w:div w:id="858277853">
          <w:marLeft w:val="0"/>
          <w:marRight w:val="0"/>
          <w:marTop w:val="0"/>
          <w:marBottom w:val="150"/>
          <w:divBdr>
            <w:top w:val="none" w:sz="0" w:space="0" w:color="auto"/>
            <w:left w:val="none" w:sz="0" w:space="0" w:color="auto"/>
            <w:bottom w:val="none" w:sz="0" w:space="0" w:color="auto"/>
            <w:right w:val="none" w:sz="0" w:space="0" w:color="auto"/>
          </w:divBdr>
          <w:divsChild>
            <w:div w:id="1987316104">
              <w:marLeft w:val="0"/>
              <w:marRight w:val="0"/>
              <w:marTop w:val="75"/>
              <w:marBottom w:val="150"/>
              <w:divBdr>
                <w:top w:val="none" w:sz="0" w:space="0" w:color="auto"/>
                <w:left w:val="none" w:sz="0" w:space="0" w:color="auto"/>
                <w:bottom w:val="none" w:sz="0" w:space="0" w:color="auto"/>
                <w:right w:val="none" w:sz="0" w:space="0" w:color="auto"/>
              </w:divBdr>
            </w:div>
          </w:divsChild>
        </w:div>
        <w:div w:id="988704604">
          <w:marLeft w:val="0"/>
          <w:marRight w:val="0"/>
          <w:marTop w:val="0"/>
          <w:marBottom w:val="150"/>
          <w:divBdr>
            <w:top w:val="none" w:sz="0" w:space="0" w:color="auto"/>
            <w:left w:val="none" w:sz="0" w:space="0" w:color="auto"/>
            <w:bottom w:val="none" w:sz="0" w:space="0" w:color="auto"/>
            <w:right w:val="none" w:sz="0" w:space="0" w:color="auto"/>
          </w:divBdr>
          <w:divsChild>
            <w:div w:id="371613954">
              <w:marLeft w:val="0"/>
              <w:marRight w:val="0"/>
              <w:marTop w:val="75"/>
              <w:marBottom w:val="150"/>
              <w:divBdr>
                <w:top w:val="none" w:sz="0" w:space="0" w:color="auto"/>
                <w:left w:val="none" w:sz="0" w:space="0" w:color="auto"/>
                <w:bottom w:val="none" w:sz="0" w:space="0" w:color="auto"/>
                <w:right w:val="none" w:sz="0" w:space="0" w:color="auto"/>
              </w:divBdr>
            </w:div>
          </w:divsChild>
        </w:div>
        <w:div w:id="727604591">
          <w:marLeft w:val="0"/>
          <w:marRight w:val="0"/>
          <w:marTop w:val="0"/>
          <w:marBottom w:val="150"/>
          <w:divBdr>
            <w:top w:val="none" w:sz="0" w:space="0" w:color="auto"/>
            <w:left w:val="none" w:sz="0" w:space="0" w:color="auto"/>
            <w:bottom w:val="none" w:sz="0" w:space="0" w:color="auto"/>
            <w:right w:val="none" w:sz="0" w:space="0" w:color="auto"/>
          </w:divBdr>
          <w:divsChild>
            <w:div w:id="1362126032">
              <w:marLeft w:val="0"/>
              <w:marRight w:val="0"/>
              <w:marTop w:val="75"/>
              <w:marBottom w:val="150"/>
              <w:divBdr>
                <w:top w:val="none" w:sz="0" w:space="0" w:color="auto"/>
                <w:left w:val="none" w:sz="0" w:space="0" w:color="auto"/>
                <w:bottom w:val="none" w:sz="0" w:space="0" w:color="auto"/>
                <w:right w:val="none" w:sz="0" w:space="0" w:color="auto"/>
              </w:divBdr>
            </w:div>
          </w:divsChild>
        </w:div>
        <w:div w:id="374041957">
          <w:marLeft w:val="0"/>
          <w:marRight w:val="0"/>
          <w:marTop w:val="0"/>
          <w:marBottom w:val="150"/>
          <w:divBdr>
            <w:top w:val="none" w:sz="0" w:space="0" w:color="auto"/>
            <w:left w:val="none" w:sz="0" w:space="0" w:color="auto"/>
            <w:bottom w:val="none" w:sz="0" w:space="0" w:color="auto"/>
            <w:right w:val="none" w:sz="0" w:space="0" w:color="auto"/>
          </w:divBdr>
          <w:divsChild>
            <w:div w:id="1604993339">
              <w:marLeft w:val="0"/>
              <w:marRight w:val="0"/>
              <w:marTop w:val="240"/>
              <w:marBottom w:val="240"/>
              <w:divBdr>
                <w:top w:val="none" w:sz="0" w:space="0" w:color="auto"/>
                <w:left w:val="none" w:sz="0" w:space="0" w:color="auto"/>
                <w:bottom w:val="none" w:sz="0" w:space="0" w:color="auto"/>
                <w:right w:val="none" w:sz="0" w:space="0" w:color="auto"/>
              </w:divBdr>
              <w:divsChild>
                <w:div w:id="33122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995390">
          <w:marLeft w:val="0"/>
          <w:marRight w:val="0"/>
          <w:marTop w:val="0"/>
          <w:marBottom w:val="150"/>
          <w:divBdr>
            <w:top w:val="none" w:sz="0" w:space="0" w:color="auto"/>
            <w:left w:val="none" w:sz="0" w:space="0" w:color="auto"/>
            <w:bottom w:val="none" w:sz="0" w:space="0" w:color="auto"/>
            <w:right w:val="none" w:sz="0" w:space="0" w:color="auto"/>
          </w:divBdr>
        </w:div>
        <w:div w:id="20277800">
          <w:marLeft w:val="0"/>
          <w:marRight w:val="0"/>
          <w:marTop w:val="0"/>
          <w:marBottom w:val="150"/>
          <w:divBdr>
            <w:top w:val="none" w:sz="0" w:space="0" w:color="auto"/>
            <w:left w:val="none" w:sz="0" w:space="0" w:color="auto"/>
            <w:bottom w:val="none" w:sz="0" w:space="0" w:color="auto"/>
            <w:right w:val="none" w:sz="0" w:space="0" w:color="auto"/>
          </w:divBdr>
          <w:divsChild>
            <w:div w:id="1199927330">
              <w:marLeft w:val="0"/>
              <w:marRight w:val="0"/>
              <w:marTop w:val="240"/>
              <w:marBottom w:val="240"/>
              <w:divBdr>
                <w:top w:val="none" w:sz="0" w:space="0" w:color="auto"/>
                <w:left w:val="none" w:sz="0" w:space="0" w:color="auto"/>
                <w:bottom w:val="none" w:sz="0" w:space="0" w:color="auto"/>
                <w:right w:val="none" w:sz="0" w:space="0" w:color="auto"/>
              </w:divBdr>
              <w:divsChild>
                <w:div w:id="72476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978426">
          <w:marLeft w:val="0"/>
          <w:marRight w:val="0"/>
          <w:marTop w:val="0"/>
          <w:marBottom w:val="150"/>
          <w:divBdr>
            <w:top w:val="none" w:sz="0" w:space="0" w:color="auto"/>
            <w:left w:val="none" w:sz="0" w:space="0" w:color="auto"/>
            <w:bottom w:val="none" w:sz="0" w:space="0" w:color="auto"/>
            <w:right w:val="none" w:sz="0" w:space="0" w:color="auto"/>
          </w:divBdr>
        </w:div>
        <w:div w:id="791705632">
          <w:marLeft w:val="0"/>
          <w:marRight w:val="0"/>
          <w:marTop w:val="0"/>
          <w:marBottom w:val="150"/>
          <w:divBdr>
            <w:top w:val="none" w:sz="0" w:space="0" w:color="auto"/>
            <w:left w:val="none" w:sz="0" w:space="0" w:color="auto"/>
            <w:bottom w:val="none" w:sz="0" w:space="0" w:color="auto"/>
            <w:right w:val="none" w:sz="0" w:space="0" w:color="auto"/>
          </w:divBdr>
          <w:divsChild>
            <w:div w:id="94133172">
              <w:marLeft w:val="0"/>
              <w:marRight w:val="0"/>
              <w:marTop w:val="240"/>
              <w:marBottom w:val="240"/>
              <w:divBdr>
                <w:top w:val="none" w:sz="0" w:space="0" w:color="auto"/>
                <w:left w:val="none" w:sz="0" w:space="0" w:color="auto"/>
                <w:bottom w:val="none" w:sz="0" w:space="0" w:color="auto"/>
                <w:right w:val="none" w:sz="0" w:space="0" w:color="auto"/>
              </w:divBdr>
              <w:divsChild>
                <w:div w:id="90036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006275">
          <w:marLeft w:val="0"/>
          <w:marRight w:val="0"/>
          <w:marTop w:val="0"/>
          <w:marBottom w:val="150"/>
          <w:divBdr>
            <w:top w:val="none" w:sz="0" w:space="0" w:color="auto"/>
            <w:left w:val="none" w:sz="0" w:space="0" w:color="auto"/>
            <w:bottom w:val="none" w:sz="0" w:space="0" w:color="auto"/>
            <w:right w:val="none" w:sz="0" w:space="0" w:color="auto"/>
          </w:divBdr>
        </w:div>
        <w:div w:id="251280639">
          <w:marLeft w:val="0"/>
          <w:marRight w:val="0"/>
          <w:marTop w:val="0"/>
          <w:marBottom w:val="150"/>
          <w:divBdr>
            <w:top w:val="none" w:sz="0" w:space="0" w:color="auto"/>
            <w:left w:val="none" w:sz="0" w:space="0" w:color="auto"/>
            <w:bottom w:val="none" w:sz="0" w:space="0" w:color="auto"/>
            <w:right w:val="none" w:sz="0" w:space="0" w:color="auto"/>
          </w:divBdr>
          <w:divsChild>
            <w:div w:id="1255745612">
              <w:marLeft w:val="0"/>
              <w:marRight w:val="0"/>
              <w:marTop w:val="240"/>
              <w:marBottom w:val="240"/>
              <w:divBdr>
                <w:top w:val="none" w:sz="0" w:space="0" w:color="auto"/>
                <w:left w:val="none" w:sz="0" w:space="0" w:color="auto"/>
                <w:bottom w:val="none" w:sz="0" w:space="0" w:color="auto"/>
                <w:right w:val="none" w:sz="0" w:space="0" w:color="auto"/>
              </w:divBdr>
              <w:divsChild>
                <w:div w:id="96805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203067">
          <w:marLeft w:val="0"/>
          <w:marRight w:val="0"/>
          <w:marTop w:val="0"/>
          <w:marBottom w:val="150"/>
          <w:divBdr>
            <w:top w:val="none" w:sz="0" w:space="0" w:color="auto"/>
            <w:left w:val="none" w:sz="0" w:space="0" w:color="auto"/>
            <w:bottom w:val="none" w:sz="0" w:space="0" w:color="auto"/>
            <w:right w:val="none" w:sz="0" w:space="0" w:color="auto"/>
          </w:divBdr>
        </w:div>
        <w:div w:id="1358120293">
          <w:marLeft w:val="0"/>
          <w:marRight w:val="0"/>
          <w:marTop w:val="0"/>
          <w:marBottom w:val="150"/>
          <w:divBdr>
            <w:top w:val="none" w:sz="0" w:space="0" w:color="auto"/>
            <w:left w:val="none" w:sz="0" w:space="0" w:color="auto"/>
            <w:bottom w:val="none" w:sz="0" w:space="0" w:color="auto"/>
            <w:right w:val="none" w:sz="0" w:space="0" w:color="auto"/>
          </w:divBdr>
          <w:divsChild>
            <w:div w:id="151876982">
              <w:marLeft w:val="0"/>
              <w:marRight w:val="0"/>
              <w:marTop w:val="240"/>
              <w:marBottom w:val="240"/>
              <w:divBdr>
                <w:top w:val="none" w:sz="0" w:space="0" w:color="auto"/>
                <w:left w:val="none" w:sz="0" w:space="0" w:color="auto"/>
                <w:bottom w:val="none" w:sz="0" w:space="0" w:color="auto"/>
                <w:right w:val="none" w:sz="0" w:space="0" w:color="auto"/>
              </w:divBdr>
              <w:divsChild>
                <w:div w:id="107906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342993">
          <w:marLeft w:val="0"/>
          <w:marRight w:val="0"/>
          <w:marTop w:val="0"/>
          <w:marBottom w:val="150"/>
          <w:divBdr>
            <w:top w:val="none" w:sz="0" w:space="0" w:color="auto"/>
            <w:left w:val="none" w:sz="0" w:space="0" w:color="auto"/>
            <w:bottom w:val="none" w:sz="0" w:space="0" w:color="auto"/>
            <w:right w:val="none" w:sz="0" w:space="0" w:color="auto"/>
          </w:divBdr>
        </w:div>
        <w:div w:id="1709450881">
          <w:marLeft w:val="0"/>
          <w:marRight w:val="0"/>
          <w:marTop w:val="0"/>
          <w:marBottom w:val="150"/>
          <w:divBdr>
            <w:top w:val="none" w:sz="0" w:space="0" w:color="auto"/>
            <w:left w:val="none" w:sz="0" w:space="0" w:color="auto"/>
            <w:bottom w:val="none" w:sz="0" w:space="0" w:color="auto"/>
            <w:right w:val="none" w:sz="0" w:space="0" w:color="auto"/>
          </w:divBdr>
          <w:divsChild>
            <w:div w:id="878274049">
              <w:marLeft w:val="0"/>
              <w:marRight w:val="0"/>
              <w:marTop w:val="240"/>
              <w:marBottom w:val="240"/>
              <w:divBdr>
                <w:top w:val="none" w:sz="0" w:space="0" w:color="auto"/>
                <w:left w:val="none" w:sz="0" w:space="0" w:color="auto"/>
                <w:bottom w:val="none" w:sz="0" w:space="0" w:color="auto"/>
                <w:right w:val="none" w:sz="0" w:space="0" w:color="auto"/>
              </w:divBdr>
              <w:divsChild>
                <w:div w:id="1473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983766">
          <w:marLeft w:val="0"/>
          <w:marRight w:val="0"/>
          <w:marTop w:val="0"/>
          <w:marBottom w:val="150"/>
          <w:divBdr>
            <w:top w:val="none" w:sz="0" w:space="0" w:color="auto"/>
            <w:left w:val="none" w:sz="0" w:space="0" w:color="auto"/>
            <w:bottom w:val="none" w:sz="0" w:space="0" w:color="auto"/>
            <w:right w:val="none" w:sz="0" w:space="0" w:color="auto"/>
          </w:divBdr>
          <w:divsChild>
            <w:div w:id="696466517">
              <w:marLeft w:val="0"/>
              <w:marRight w:val="0"/>
              <w:marTop w:val="75"/>
              <w:marBottom w:val="150"/>
              <w:divBdr>
                <w:top w:val="none" w:sz="0" w:space="0" w:color="auto"/>
                <w:left w:val="none" w:sz="0" w:space="0" w:color="auto"/>
                <w:bottom w:val="none" w:sz="0" w:space="0" w:color="auto"/>
                <w:right w:val="none" w:sz="0" w:space="0" w:color="auto"/>
              </w:divBdr>
            </w:div>
          </w:divsChild>
        </w:div>
        <w:div w:id="837185592">
          <w:marLeft w:val="0"/>
          <w:marRight w:val="0"/>
          <w:marTop w:val="0"/>
          <w:marBottom w:val="150"/>
          <w:divBdr>
            <w:top w:val="none" w:sz="0" w:space="0" w:color="auto"/>
            <w:left w:val="none" w:sz="0" w:space="0" w:color="auto"/>
            <w:bottom w:val="none" w:sz="0" w:space="0" w:color="auto"/>
            <w:right w:val="none" w:sz="0" w:space="0" w:color="auto"/>
          </w:divBdr>
          <w:divsChild>
            <w:div w:id="1362127684">
              <w:marLeft w:val="0"/>
              <w:marRight w:val="0"/>
              <w:marTop w:val="240"/>
              <w:marBottom w:val="240"/>
              <w:divBdr>
                <w:top w:val="none" w:sz="0" w:space="0" w:color="auto"/>
                <w:left w:val="none" w:sz="0" w:space="0" w:color="auto"/>
                <w:bottom w:val="none" w:sz="0" w:space="0" w:color="auto"/>
                <w:right w:val="none" w:sz="0" w:space="0" w:color="auto"/>
              </w:divBdr>
              <w:divsChild>
                <w:div w:id="61999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419408">
          <w:marLeft w:val="0"/>
          <w:marRight w:val="0"/>
          <w:marTop w:val="0"/>
          <w:marBottom w:val="150"/>
          <w:divBdr>
            <w:top w:val="none" w:sz="0" w:space="0" w:color="auto"/>
            <w:left w:val="none" w:sz="0" w:space="0" w:color="auto"/>
            <w:bottom w:val="none" w:sz="0" w:space="0" w:color="auto"/>
            <w:right w:val="none" w:sz="0" w:space="0" w:color="auto"/>
          </w:divBdr>
        </w:div>
        <w:div w:id="641349866">
          <w:marLeft w:val="0"/>
          <w:marRight w:val="0"/>
          <w:marTop w:val="0"/>
          <w:marBottom w:val="150"/>
          <w:divBdr>
            <w:top w:val="none" w:sz="0" w:space="0" w:color="auto"/>
            <w:left w:val="none" w:sz="0" w:space="0" w:color="auto"/>
            <w:bottom w:val="none" w:sz="0" w:space="0" w:color="auto"/>
            <w:right w:val="none" w:sz="0" w:space="0" w:color="auto"/>
          </w:divBdr>
          <w:divsChild>
            <w:div w:id="1660235493">
              <w:marLeft w:val="0"/>
              <w:marRight w:val="0"/>
              <w:marTop w:val="240"/>
              <w:marBottom w:val="240"/>
              <w:divBdr>
                <w:top w:val="none" w:sz="0" w:space="0" w:color="auto"/>
                <w:left w:val="none" w:sz="0" w:space="0" w:color="auto"/>
                <w:bottom w:val="none" w:sz="0" w:space="0" w:color="auto"/>
                <w:right w:val="none" w:sz="0" w:space="0" w:color="auto"/>
              </w:divBdr>
              <w:divsChild>
                <w:div w:id="192060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332731">
          <w:marLeft w:val="0"/>
          <w:marRight w:val="0"/>
          <w:marTop w:val="0"/>
          <w:marBottom w:val="150"/>
          <w:divBdr>
            <w:top w:val="none" w:sz="0" w:space="0" w:color="auto"/>
            <w:left w:val="none" w:sz="0" w:space="0" w:color="auto"/>
            <w:bottom w:val="none" w:sz="0" w:space="0" w:color="auto"/>
            <w:right w:val="none" w:sz="0" w:space="0" w:color="auto"/>
          </w:divBdr>
        </w:div>
        <w:div w:id="575164872">
          <w:marLeft w:val="0"/>
          <w:marRight w:val="0"/>
          <w:marTop w:val="0"/>
          <w:marBottom w:val="150"/>
          <w:divBdr>
            <w:top w:val="none" w:sz="0" w:space="0" w:color="auto"/>
            <w:left w:val="none" w:sz="0" w:space="0" w:color="auto"/>
            <w:bottom w:val="none" w:sz="0" w:space="0" w:color="auto"/>
            <w:right w:val="none" w:sz="0" w:space="0" w:color="auto"/>
          </w:divBdr>
          <w:divsChild>
            <w:div w:id="594822583">
              <w:marLeft w:val="0"/>
              <w:marRight w:val="0"/>
              <w:marTop w:val="240"/>
              <w:marBottom w:val="240"/>
              <w:divBdr>
                <w:top w:val="none" w:sz="0" w:space="0" w:color="auto"/>
                <w:left w:val="none" w:sz="0" w:space="0" w:color="auto"/>
                <w:bottom w:val="none" w:sz="0" w:space="0" w:color="auto"/>
                <w:right w:val="none" w:sz="0" w:space="0" w:color="auto"/>
              </w:divBdr>
              <w:divsChild>
                <w:div w:id="187834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529630">
          <w:marLeft w:val="0"/>
          <w:marRight w:val="0"/>
          <w:marTop w:val="0"/>
          <w:marBottom w:val="150"/>
          <w:divBdr>
            <w:top w:val="none" w:sz="0" w:space="0" w:color="auto"/>
            <w:left w:val="none" w:sz="0" w:space="0" w:color="auto"/>
            <w:bottom w:val="none" w:sz="0" w:space="0" w:color="auto"/>
            <w:right w:val="none" w:sz="0" w:space="0" w:color="auto"/>
          </w:divBdr>
        </w:div>
        <w:div w:id="1643383924">
          <w:marLeft w:val="0"/>
          <w:marRight w:val="0"/>
          <w:marTop w:val="0"/>
          <w:marBottom w:val="150"/>
          <w:divBdr>
            <w:top w:val="none" w:sz="0" w:space="0" w:color="auto"/>
            <w:left w:val="none" w:sz="0" w:space="0" w:color="auto"/>
            <w:bottom w:val="none" w:sz="0" w:space="0" w:color="auto"/>
            <w:right w:val="none" w:sz="0" w:space="0" w:color="auto"/>
          </w:divBdr>
          <w:divsChild>
            <w:div w:id="1161119131">
              <w:marLeft w:val="0"/>
              <w:marRight w:val="0"/>
              <w:marTop w:val="240"/>
              <w:marBottom w:val="240"/>
              <w:divBdr>
                <w:top w:val="none" w:sz="0" w:space="0" w:color="auto"/>
                <w:left w:val="none" w:sz="0" w:space="0" w:color="auto"/>
                <w:bottom w:val="none" w:sz="0" w:space="0" w:color="auto"/>
                <w:right w:val="none" w:sz="0" w:space="0" w:color="auto"/>
              </w:divBdr>
              <w:divsChild>
                <w:div w:id="58523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530556">
      <w:bodyDiv w:val="1"/>
      <w:marLeft w:val="0"/>
      <w:marRight w:val="0"/>
      <w:marTop w:val="0"/>
      <w:marBottom w:val="0"/>
      <w:divBdr>
        <w:top w:val="none" w:sz="0" w:space="0" w:color="auto"/>
        <w:left w:val="none" w:sz="0" w:space="0" w:color="auto"/>
        <w:bottom w:val="none" w:sz="0" w:space="0" w:color="auto"/>
        <w:right w:val="none" w:sz="0" w:space="0" w:color="auto"/>
      </w:divBdr>
      <w:divsChild>
        <w:div w:id="1712337013">
          <w:marLeft w:val="0"/>
          <w:marRight w:val="0"/>
          <w:marTop w:val="0"/>
          <w:marBottom w:val="150"/>
          <w:divBdr>
            <w:top w:val="none" w:sz="0" w:space="0" w:color="auto"/>
            <w:left w:val="none" w:sz="0" w:space="0" w:color="auto"/>
            <w:bottom w:val="none" w:sz="0" w:space="0" w:color="auto"/>
            <w:right w:val="none" w:sz="0" w:space="0" w:color="auto"/>
          </w:divBdr>
          <w:divsChild>
            <w:div w:id="1706564646">
              <w:marLeft w:val="0"/>
              <w:marRight w:val="0"/>
              <w:marTop w:val="75"/>
              <w:marBottom w:val="150"/>
              <w:divBdr>
                <w:top w:val="none" w:sz="0" w:space="0" w:color="auto"/>
                <w:left w:val="none" w:sz="0" w:space="0" w:color="auto"/>
                <w:bottom w:val="none" w:sz="0" w:space="0" w:color="auto"/>
                <w:right w:val="none" w:sz="0" w:space="0" w:color="auto"/>
              </w:divBdr>
            </w:div>
          </w:divsChild>
        </w:div>
        <w:div w:id="1633438264">
          <w:marLeft w:val="0"/>
          <w:marRight w:val="0"/>
          <w:marTop w:val="0"/>
          <w:marBottom w:val="150"/>
          <w:divBdr>
            <w:top w:val="none" w:sz="0" w:space="0" w:color="auto"/>
            <w:left w:val="none" w:sz="0" w:space="0" w:color="auto"/>
            <w:bottom w:val="none" w:sz="0" w:space="0" w:color="auto"/>
            <w:right w:val="none" w:sz="0" w:space="0" w:color="auto"/>
          </w:divBdr>
          <w:divsChild>
            <w:div w:id="48243478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373188268">
      <w:bodyDiv w:val="1"/>
      <w:marLeft w:val="0"/>
      <w:marRight w:val="0"/>
      <w:marTop w:val="0"/>
      <w:marBottom w:val="0"/>
      <w:divBdr>
        <w:top w:val="none" w:sz="0" w:space="0" w:color="auto"/>
        <w:left w:val="none" w:sz="0" w:space="0" w:color="auto"/>
        <w:bottom w:val="none" w:sz="0" w:space="0" w:color="auto"/>
        <w:right w:val="none" w:sz="0" w:space="0" w:color="auto"/>
      </w:divBdr>
    </w:div>
    <w:div w:id="1498376061">
      <w:bodyDiv w:val="1"/>
      <w:marLeft w:val="0"/>
      <w:marRight w:val="0"/>
      <w:marTop w:val="0"/>
      <w:marBottom w:val="0"/>
      <w:divBdr>
        <w:top w:val="none" w:sz="0" w:space="0" w:color="auto"/>
        <w:left w:val="none" w:sz="0" w:space="0" w:color="auto"/>
        <w:bottom w:val="none" w:sz="0" w:space="0" w:color="auto"/>
        <w:right w:val="none" w:sz="0" w:space="0" w:color="auto"/>
      </w:divBdr>
    </w:div>
    <w:div w:id="1558668172">
      <w:bodyDiv w:val="1"/>
      <w:marLeft w:val="0"/>
      <w:marRight w:val="0"/>
      <w:marTop w:val="0"/>
      <w:marBottom w:val="0"/>
      <w:divBdr>
        <w:top w:val="none" w:sz="0" w:space="0" w:color="auto"/>
        <w:left w:val="none" w:sz="0" w:space="0" w:color="auto"/>
        <w:bottom w:val="none" w:sz="0" w:space="0" w:color="auto"/>
        <w:right w:val="none" w:sz="0" w:space="0" w:color="auto"/>
      </w:divBdr>
    </w:div>
    <w:div w:id="1826968078">
      <w:bodyDiv w:val="1"/>
      <w:marLeft w:val="0"/>
      <w:marRight w:val="0"/>
      <w:marTop w:val="0"/>
      <w:marBottom w:val="0"/>
      <w:divBdr>
        <w:top w:val="none" w:sz="0" w:space="0" w:color="auto"/>
        <w:left w:val="none" w:sz="0" w:space="0" w:color="auto"/>
        <w:bottom w:val="none" w:sz="0" w:space="0" w:color="auto"/>
        <w:right w:val="none" w:sz="0" w:space="0" w:color="auto"/>
      </w:divBdr>
      <w:divsChild>
        <w:div w:id="491527852">
          <w:marLeft w:val="0"/>
          <w:marRight w:val="0"/>
          <w:marTop w:val="0"/>
          <w:marBottom w:val="150"/>
          <w:divBdr>
            <w:top w:val="none" w:sz="0" w:space="0" w:color="auto"/>
            <w:left w:val="none" w:sz="0" w:space="0" w:color="auto"/>
            <w:bottom w:val="none" w:sz="0" w:space="0" w:color="auto"/>
            <w:right w:val="none" w:sz="0" w:space="0" w:color="auto"/>
          </w:divBdr>
        </w:div>
        <w:div w:id="723140179">
          <w:marLeft w:val="0"/>
          <w:marRight w:val="0"/>
          <w:marTop w:val="0"/>
          <w:marBottom w:val="150"/>
          <w:divBdr>
            <w:top w:val="none" w:sz="0" w:space="0" w:color="auto"/>
            <w:left w:val="none" w:sz="0" w:space="0" w:color="auto"/>
            <w:bottom w:val="none" w:sz="0" w:space="0" w:color="auto"/>
            <w:right w:val="none" w:sz="0" w:space="0" w:color="auto"/>
          </w:divBdr>
        </w:div>
        <w:div w:id="366369586">
          <w:marLeft w:val="0"/>
          <w:marRight w:val="0"/>
          <w:marTop w:val="0"/>
          <w:marBottom w:val="150"/>
          <w:divBdr>
            <w:top w:val="none" w:sz="0" w:space="0" w:color="auto"/>
            <w:left w:val="none" w:sz="0" w:space="0" w:color="auto"/>
            <w:bottom w:val="none" w:sz="0" w:space="0" w:color="auto"/>
            <w:right w:val="none" w:sz="0" w:space="0" w:color="auto"/>
          </w:divBdr>
        </w:div>
        <w:div w:id="741874126">
          <w:marLeft w:val="0"/>
          <w:marRight w:val="0"/>
          <w:marTop w:val="0"/>
          <w:marBottom w:val="150"/>
          <w:divBdr>
            <w:top w:val="none" w:sz="0" w:space="0" w:color="auto"/>
            <w:left w:val="none" w:sz="0" w:space="0" w:color="auto"/>
            <w:bottom w:val="none" w:sz="0" w:space="0" w:color="auto"/>
            <w:right w:val="none" w:sz="0" w:space="0" w:color="auto"/>
          </w:divBdr>
        </w:div>
        <w:div w:id="233322082">
          <w:marLeft w:val="0"/>
          <w:marRight w:val="0"/>
          <w:marTop w:val="0"/>
          <w:marBottom w:val="150"/>
          <w:divBdr>
            <w:top w:val="none" w:sz="0" w:space="0" w:color="auto"/>
            <w:left w:val="none" w:sz="0" w:space="0" w:color="auto"/>
            <w:bottom w:val="none" w:sz="0" w:space="0" w:color="auto"/>
            <w:right w:val="none" w:sz="0" w:space="0" w:color="auto"/>
          </w:divBdr>
        </w:div>
      </w:divsChild>
    </w:div>
    <w:div w:id="1888443275">
      <w:bodyDiv w:val="1"/>
      <w:marLeft w:val="0"/>
      <w:marRight w:val="0"/>
      <w:marTop w:val="0"/>
      <w:marBottom w:val="0"/>
      <w:divBdr>
        <w:top w:val="none" w:sz="0" w:space="0" w:color="auto"/>
        <w:left w:val="none" w:sz="0" w:space="0" w:color="auto"/>
        <w:bottom w:val="none" w:sz="0" w:space="0" w:color="auto"/>
        <w:right w:val="none" w:sz="0" w:space="0" w:color="auto"/>
      </w:divBdr>
    </w:div>
    <w:div w:id="1903566379">
      <w:bodyDiv w:val="1"/>
      <w:marLeft w:val="0"/>
      <w:marRight w:val="0"/>
      <w:marTop w:val="0"/>
      <w:marBottom w:val="0"/>
      <w:divBdr>
        <w:top w:val="none" w:sz="0" w:space="0" w:color="auto"/>
        <w:left w:val="none" w:sz="0" w:space="0" w:color="auto"/>
        <w:bottom w:val="none" w:sz="0" w:space="0" w:color="auto"/>
        <w:right w:val="none" w:sz="0" w:space="0" w:color="auto"/>
      </w:divBdr>
      <w:divsChild>
        <w:div w:id="781804873">
          <w:marLeft w:val="0"/>
          <w:marRight w:val="0"/>
          <w:marTop w:val="0"/>
          <w:marBottom w:val="150"/>
          <w:divBdr>
            <w:top w:val="none" w:sz="0" w:space="0" w:color="auto"/>
            <w:left w:val="none" w:sz="0" w:space="0" w:color="auto"/>
            <w:bottom w:val="none" w:sz="0" w:space="0" w:color="auto"/>
            <w:right w:val="none" w:sz="0" w:space="0" w:color="auto"/>
          </w:divBdr>
        </w:div>
        <w:div w:id="1207793238">
          <w:marLeft w:val="0"/>
          <w:marRight w:val="0"/>
          <w:marTop w:val="0"/>
          <w:marBottom w:val="150"/>
          <w:divBdr>
            <w:top w:val="none" w:sz="0" w:space="0" w:color="auto"/>
            <w:left w:val="none" w:sz="0" w:space="0" w:color="auto"/>
            <w:bottom w:val="none" w:sz="0" w:space="0" w:color="auto"/>
            <w:right w:val="none" w:sz="0" w:space="0" w:color="auto"/>
          </w:divBdr>
        </w:div>
      </w:divsChild>
    </w:div>
    <w:div w:id="1949004168">
      <w:bodyDiv w:val="1"/>
      <w:marLeft w:val="0"/>
      <w:marRight w:val="0"/>
      <w:marTop w:val="0"/>
      <w:marBottom w:val="0"/>
      <w:divBdr>
        <w:top w:val="none" w:sz="0" w:space="0" w:color="auto"/>
        <w:left w:val="none" w:sz="0" w:space="0" w:color="auto"/>
        <w:bottom w:val="none" w:sz="0" w:space="0" w:color="auto"/>
        <w:right w:val="none" w:sz="0" w:space="0" w:color="auto"/>
      </w:divBdr>
      <w:divsChild>
        <w:div w:id="433982210">
          <w:marLeft w:val="0"/>
          <w:marRight w:val="0"/>
          <w:marTop w:val="0"/>
          <w:marBottom w:val="150"/>
          <w:divBdr>
            <w:top w:val="none" w:sz="0" w:space="0" w:color="auto"/>
            <w:left w:val="none" w:sz="0" w:space="0" w:color="auto"/>
            <w:bottom w:val="none" w:sz="0" w:space="0" w:color="auto"/>
            <w:right w:val="none" w:sz="0" w:space="0" w:color="auto"/>
          </w:divBdr>
          <w:divsChild>
            <w:div w:id="9721726">
              <w:marLeft w:val="0"/>
              <w:marRight w:val="0"/>
              <w:marTop w:val="75"/>
              <w:marBottom w:val="150"/>
              <w:divBdr>
                <w:top w:val="none" w:sz="0" w:space="0" w:color="auto"/>
                <w:left w:val="none" w:sz="0" w:space="0" w:color="auto"/>
                <w:bottom w:val="none" w:sz="0" w:space="0" w:color="auto"/>
                <w:right w:val="none" w:sz="0" w:space="0" w:color="auto"/>
              </w:divBdr>
            </w:div>
          </w:divsChild>
        </w:div>
        <w:div w:id="1304039140">
          <w:marLeft w:val="0"/>
          <w:marRight w:val="0"/>
          <w:marTop w:val="0"/>
          <w:marBottom w:val="150"/>
          <w:divBdr>
            <w:top w:val="none" w:sz="0" w:space="0" w:color="auto"/>
            <w:left w:val="none" w:sz="0" w:space="0" w:color="auto"/>
            <w:bottom w:val="none" w:sz="0" w:space="0" w:color="auto"/>
            <w:right w:val="none" w:sz="0" w:space="0" w:color="auto"/>
          </w:divBdr>
        </w:div>
        <w:div w:id="1575624493">
          <w:marLeft w:val="0"/>
          <w:marRight w:val="0"/>
          <w:marTop w:val="0"/>
          <w:marBottom w:val="150"/>
          <w:divBdr>
            <w:top w:val="none" w:sz="0" w:space="0" w:color="auto"/>
            <w:left w:val="none" w:sz="0" w:space="0" w:color="auto"/>
            <w:bottom w:val="none" w:sz="0" w:space="0" w:color="auto"/>
            <w:right w:val="none" w:sz="0" w:space="0" w:color="auto"/>
          </w:divBdr>
        </w:div>
        <w:div w:id="1203982558">
          <w:marLeft w:val="0"/>
          <w:marRight w:val="0"/>
          <w:marTop w:val="0"/>
          <w:marBottom w:val="150"/>
          <w:divBdr>
            <w:top w:val="none" w:sz="0" w:space="0" w:color="auto"/>
            <w:left w:val="none" w:sz="0" w:space="0" w:color="auto"/>
            <w:bottom w:val="none" w:sz="0" w:space="0" w:color="auto"/>
            <w:right w:val="none" w:sz="0" w:space="0" w:color="auto"/>
          </w:divBdr>
          <w:divsChild>
            <w:div w:id="379520853">
              <w:marLeft w:val="0"/>
              <w:marRight w:val="0"/>
              <w:marTop w:val="75"/>
              <w:marBottom w:val="150"/>
              <w:divBdr>
                <w:top w:val="none" w:sz="0" w:space="0" w:color="auto"/>
                <w:left w:val="none" w:sz="0" w:space="0" w:color="auto"/>
                <w:bottom w:val="none" w:sz="0" w:space="0" w:color="auto"/>
                <w:right w:val="none" w:sz="0" w:space="0" w:color="auto"/>
              </w:divBdr>
            </w:div>
          </w:divsChild>
        </w:div>
        <w:div w:id="1872526197">
          <w:marLeft w:val="0"/>
          <w:marRight w:val="0"/>
          <w:marTop w:val="0"/>
          <w:marBottom w:val="150"/>
          <w:divBdr>
            <w:top w:val="none" w:sz="0" w:space="0" w:color="auto"/>
            <w:left w:val="none" w:sz="0" w:space="0" w:color="auto"/>
            <w:bottom w:val="none" w:sz="0" w:space="0" w:color="auto"/>
            <w:right w:val="none" w:sz="0" w:space="0" w:color="auto"/>
          </w:divBdr>
        </w:div>
        <w:div w:id="1500189697">
          <w:marLeft w:val="0"/>
          <w:marRight w:val="0"/>
          <w:marTop w:val="0"/>
          <w:marBottom w:val="150"/>
          <w:divBdr>
            <w:top w:val="none" w:sz="0" w:space="0" w:color="auto"/>
            <w:left w:val="none" w:sz="0" w:space="0" w:color="auto"/>
            <w:bottom w:val="none" w:sz="0" w:space="0" w:color="auto"/>
            <w:right w:val="none" w:sz="0" w:space="0" w:color="auto"/>
          </w:divBdr>
        </w:div>
        <w:div w:id="1399595753">
          <w:marLeft w:val="0"/>
          <w:marRight w:val="0"/>
          <w:marTop w:val="0"/>
          <w:marBottom w:val="150"/>
          <w:divBdr>
            <w:top w:val="none" w:sz="0" w:space="0" w:color="auto"/>
            <w:left w:val="none" w:sz="0" w:space="0" w:color="auto"/>
            <w:bottom w:val="none" w:sz="0" w:space="0" w:color="auto"/>
            <w:right w:val="none" w:sz="0" w:space="0" w:color="auto"/>
          </w:divBdr>
          <w:divsChild>
            <w:div w:id="2123063195">
              <w:marLeft w:val="0"/>
              <w:marRight w:val="0"/>
              <w:marTop w:val="75"/>
              <w:marBottom w:val="150"/>
              <w:divBdr>
                <w:top w:val="none" w:sz="0" w:space="0" w:color="auto"/>
                <w:left w:val="none" w:sz="0" w:space="0" w:color="auto"/>
                <w:bottom w:val="none" w:sz="0" w:space="0" w:color="auto"/>
                <w:right w:val="none" w:sz="0" w:space="0" w:color="auto"/>
              </w:divBdr>
            </w:div>
          </w:divsChild>
        </w:div>
        <w:div w:id="12656673">
          <w:marLeft w:val="0"/>
          <w:marRight w:val="0"/>
          <w:marTop w:val="0"/>
          <w:marBottom w:val="150"/>
          <w:divBdr>
            <w:top w:val="none" w:sz="0" w:space="0" w:color="auto"/>
            <w:left w:val="none" w:sz="0" w:space="0" w:color="auto"/>
            <w:bottom w:val="none" w:sz="0" w:space="0" w:color="auto"/>
            <w:right w:val="none" w:sz="0" w:space="0" w:color="auto"/>
          </w:divBdr>
        </w:div>
        <w:div w:id="354307845">
          <w:marLeft w:val="0"/>
          <w:marRight w:val="0"/>
          <w:marTop w:val="0"/>
          <w:marBottom w:val="150"/>
          <w:divBdr>
            <w:top w:val="none" w:sz="0" w:space="0" w:color="auto"/>
            <w:left w:val="none" w:sz="0" w:space="0" w:color="auto"/>
            <w:bottom w:val="none" w:sz="0" w:space="0" w:color="auto"/>
            <w:right w:val="none" w:sz="0" w:space="0" w:color="auto"/>
          </w:divBdr>
          <w:divsChild>
            <w:div w:id="678507274">
              <w:marLeft w:val="0"/>
              <w:marRight w:val="0"/>
              <w:marTop w:val="75"/>
              <w:marBottom w:val="150"/>
              <w:divBdr>
                <w:top w:val="none" w:sz="0" w:space="0" w:color="auto"/>
                <w:left w:val="none" w:sz="0" w:space="0" w:color="auto"/>
                <w:bottom w:val="none" w:sz="0" w:space="0" w:color="auto"/>
                <w:right w:val="none" w:sz="0" w:space="0" w:color="auto"/>
              </w:divBdr>
            </w:div>
          </w:divsChild>
        </w:div>
        <w:div w:id="1443263321">
          <w:marLeft w:val="0"/>
          <w:marRight w:val="0"/>
          <w:marTop w:val="0"/>
          <w:marBottom w:val="150"/>
          <w:divBdr>
            <w:top w:val="none" w:sz="0" w:space="0" w:color="auto"/>
            <w:left w:val="none" w:sz="0" w:space="0" w:color="auto"/>
            <w:bottom w:val="none" w:sz="0" w:space="0" w:color="auto"/>
            <w:right w:val="none" w:sz="0" w:space="0" w:color="auto"/>
          </w:divBdr>
          <w:divsChild>
            <w:div w:id="264385965">
              <w:marLeft w:val="0"/>
              <w:marRight w:val="0"/>
              <w:marTop w:val="75"/>
              <w:marBottom w:val="150"/>
              <w:divBdr>
                <w:top w:val="none" w:sz="0" w:space="0" w:color="auto"/>
                <w:left w:val="none" w:sz="0" w:space="0" w:color="auto"/>
                <w:bottom w:val="none" w:sz="0" w:space="0" w:color="auto"/>
                <w:right w:val="none" w:sz="0" w:space="0" w:color="auto"/>
              </w:divBdr>
            </w:div>
          </w:divsChild>
        </w:div>
        <w:div w:id="999695009">
          <w:marLeft w:val="0"/>
          <w:marRight w:val="0"/>
          <w:marTop w:val="0"/>
          <w:marBottom w:val="150"/>
          <w:divBdr>
            <w:top w:val="none" w:sz="0" w:space="0" w:color="auto"/>
            <w:left w:val="none" w:sz="0" w:space="0" w:color="auto"/>
            <w:bottom w:val="none" w:sz="0" w:space="0" w:color="auto"/>
            <w:right w:val="none" w:sz="0" w:space="0" w:color="auto"/>
          </w:divBdr>
        </w:div>
        <w:div w:id="93599039">
          <w:marLeft w:val="0"/>
          <w:marRight w:val="0"/>
          <w:marTop w:val="0"/>
          <w:marBottom w:val="150"/>
          <w:divBdr>
            <w:top w:val="none" w:sz="0" w:space="0" w:color="auto"/>
            <w:left w:val="none" w:sz="0" w:space="0" w:color="auto"/>
            <w:bottom w:val="none" w:sz="0" w:space="0" w:color="auto"/>
            <w:right w:val="none" w:sz="0" w:space="0" w:color="auto"/>
          </w:divBdr>
        </w:div>
        <w:div w:id="1063407972">
          <w:marLeft w:val="0"/>
          <w:marRight w:val="0"/>
          <w:marTop w:val="0"/>
          <w:marBottom w:val="150"/>
          <w:divBdr>
            <w:top w:val="none" w:sz="0" w:space="0" w:color="auto"/>
            <w:left w:val="none" w:sz="0" w:space="0" w:color="auto"/>
            <w:bottom w:val="none" w:sz="0" w:space="0" w:color="auto"/>
            <w:right w:val="none" w:sz="0" w:space="0" w:color="auto"/>
          </w:divBdr>
        </w:div>
        <w:div w:id="291247908">
          <w:marLeft w:val="0"/>
          <w:marRight w:val="0"/>
          <w:marTop w:val="0"/>
          <w:marBottom w:val="150"/>
          <w:divBdr>
            <w:top w:val="none" w:sz="0" w:space="0" w:color="auto"/>
            <w:left w:val="none" w:sz="0" w:space="0" w:color="auto"/>
            <w:bottom w:val="none" w:sz="0" w:space="0" w:color="auto"/>
            <w:right w:val="none" w:sz="0" w:space="0" w:color="auto"/>
          </w:divBdr>
        </w:div>
        <w:div w:id="379087751">
          <w:marLeft w:val="0"/>
          <w:marRight w:val="0"/>
          <w:marTop w:val="0"/>
          <w:marBottom w:val="150"/>
          <w:divBdr>
            <w:top w:val="none" w:sz="0" w:space="0" w:color="auto"/>
            <w:left w:val="none" w:sz="0" w:space="0" w:color="auto"/>
            <w:bottom w:val="none" w:sz="0" w:space="0" w:color="auto"/>
            <w:right w:val="none" w:sz="0" w:space="0" w:color="auto"/>
          </w:divBdr>
          <w:divsChild>
            <w:div w:id="1368221590">
              <w:marLeft w:val="0"/>
              <w:marRight w:val="0"/>
              <w:marTop w:val="75"/>
              <w:marBottom w:val="150"/>
              <w:divBdr>
                <w:top w:val="none" w:sz="0" w:space="0" w:color="auto"/>
                <w:left w:val="none" w:sz="0" w:space="0" w:color="auto"/>
                <w:bottom w:val="none" w:sz="0" w:space="0" w:color="auto"/>
                <w:right w:val="none" w:sz="0" w:space="0" w:color="auto"/>
              </w:divBdr>
            </w:div>
          </w:divsChild>
        </w:div>
        <w:div w:id="1747070754">
          <w:marLeft w:val="0"/>
          <w:marRight w:val="0"/>
          <w:marTop w:val="0"/>
          <w:marBottom w:val="150"/>
          <w:divBdr>
            <w:top w:val="none" w:sz="0" w:space="0" w:color="auto"/>
            <w:left w:val="none" w:sz="0" w:space="0" w:color="auto"/>
            <w:bottom w:val="none" w:sz="0" w:space="0" w:color="auto"/>
            <w:right w:val="none" w:sz="0" w:space="0" w:color="auto"/>
          </w:divBdr>
        </w:div>
        <w:div w:id="809639705">
          <w:marLeft w:val="0"/>
          <w:marRight w:val="0"/>
          <w:marTop w:val="0"/>
          <w:marBottom w:val="150"/>
          <w:divBdr>
            <w:top w:val="none" w:sz="0" w:space="0" w:color="auto"/>
            <w:left w:val="none" w:sz="0" w:space="0" w:color="auto"/>
            <w:bottom w:val="none" w:sz="0" w:space="0" w:color="auto"/>
            <w:right w:val="none" w:sz="0" w:space="0" w:color="auto"/>
          </w:divBdr>
        </w:div>
        <w:div w:id="958491178">
          <w:marLeft w:val="0"/>
          <w:marRight w:val="0"/>
          <w:marTop w:val="0"/>
          <w:marBottom w:val="150"/>
          <w:divBdr>
            <w:top w:val="none" w:sz="0" w:space="0" w:color="auto"/>
            <w:left w:val="none" w:sz="0" w:space="0" w:color="auto"/>
            <w:bottom w:val="none" w:sz="0" w:space="0" w:color="auto"/>
            <w:right w:val="none" w:sz="0" w:space="0" w:color="auto"/>
          </w:divBdr>
        </w:div>
        <w:div w:id="1890453691">
          <w:marLeft w:val="0"/>
          <w:marRight w:val="0"/>
          <w:marTop w:val="0"/>
          <w:marBottom w:val="150"/>
          <w:divBdr>
            <w:top w:val="none" w:sz="0" w:space="0" w:color="auto"/>
            <w:left w:val="none" w:sz="0" w:space="0" w:color="auto"/>
            <w:bottom w:val="none" w:sz="0" w:space="0" w:color="auto"/>
            <w:right w:val="none" w:sz="0" w:space="0" w:color="auto"/>
          </w:divBdr>
        </w:div>
        <w:div w:id="1869023271">
          <w:marLeft w:val="0"/>
          <w:marRight w:val="0"/>
          <w:marTop w:val="0"/>
          <w:marBottom w:val="150"/>
          <w:divBdr>
            <w:top w:val="none" w:sz="0" w:space="0" w:color="auto"/>
            <w:left w:val="none" w:sz="0" w:space="0" w:color="auto"/>
            <w:bottom w:val="none" w:sz="0" w:space="0" w:color="auto"/>
            <w:right w:val="none" w:sz="0" w:space="0" w:color="auto"/>
          </w:divBdr>
          <w:divsChild>
            <w:div w:id="2069185427">
              <w:marLeft w:val="0"/>
              <w:marRight w:val="0"/>
              <w:marTop w:val="75"/>
              <w:marBottom w:val="150"/>
              <w:divBdr>
                <w:top w:val="none" w:sz="0" w:space="0" w:color="auto"/>
                <w:left w:val="none" w:sz="0" w:space="0" w:color="auto"/>
                <w:bottom w:val="none" w:sz="0" w:space="0" w:color="auto"/>
                <w:right w:val="none" w:sz="0" w:space="0" w:color="auto"/>
              </w:divBdr>
            </w:div>
          </w:divsChild>
        </w:div>
        <w:div w:id="1099447973">
          <w:marLeft w:val="0"/>
          <w:marRight w:val="0"/>
          <w:marTop w:val="0"/>
          <w:marBottom w:val="150"/>
          <w:divBdr>
            <w:top w:val="none" w:sz="0" w:space="0" w:color="auto"/>
            <w:left w:val="none" w:sz="0" w:space="0" w:color="auto"/>
            <w:bottom w:val="none" w:sz="0" w:space="0" w:color="auto"/>
            <w:right w:val="none" w:sz="0" w:space="0" w:color="auto"/>
          </w:divBdr>
          <w:divsChild>
            <w:div w:id="1484279385">
              <w:marLeft w:val="0"/>
              <w:marRight w:val="0"/>
              <w:marTop w:val="0"/>
              <w:marBottom w:val="0"/>
              <w:divBdr>
                <w:top w:val="none" w:sz="0" w:space="0" w:color="auto"/>
                <w:left w:val="none" w:sz="0" w:space="0" w:color="auto"/>
                <w:bottom w:val="none" w:sz="0" w:space="0" w:color="auto"/>
                <w:right w:val="none" w:sz="0" w:space="0" w:color="auto"/>
              </w:divBdr>
            </w:div>
          </w:divsChild>
        </w:div>
        <w:div w:id="561871115">
          <w:marLeft w:val="0"/>
          <w:marRight w:val="0"/>
          <w:marTop w:val="0"/>
          <w:marBottom w:val="150"/>
          <w:divBdr>
            <w:top w:val="none" w:sz="0" w:space="0" w:color="auto"/>
            <w:left w:val="none" w:sz="0" w:space="0" w:color="auto"/>
            <w:bottom w:val="none" w:sz="0" w:space="0" w:color="auto"/>
            <w:right w:val="none" w:sz="0" w:space="0" w:color="auto"/>
          </w:divBdr>
        </w:div>
        <w:div w:id="1399089462">
          <w:marLeft w:val="0"/>
          <w:marRight w:val="0"/>
          <w:marTop w:val="0"/>
          <w:marBottom w:val="150"/>
          <w:divBdr>
            <w:top w:val="none" w:sz="0" w:space="0" w:color="auto"/>
            <w:left w:val="none" w:sz="0" w:space="0" w:color="auto"/>
            <w:bottom w:val="none" w:sz="0" w:space="0" w:color="auto"/>
            <w:right w:val="none" w:sz="0" w:space="0" w:color="auto"/>
          </w:divBdr>
        </w:div>
        <w:div w:id="1636639742">
          <w:marLeft w:val="0"/>
          <w:marRight w:val="0"/>
          <w:marTop w:val="0"/>
          <w:marBottom w:val="150"/>
          <w:divBdr>
            <w:top w:val="none" w:sz="0" w:space="0" w:color="auto"/>
            <w:left w:val="none" w:sz="0" w:space="0" w:color="auto"/>
            <w:bottom w:val="none" w:sz="0" w:space="0" w:color="auto"/>
            <w:right w:val="none" w:sz="0" w:space="0" w:color="auto"/>
          </w:divBdr>
        </w:div>
        <w:div w:id="1368526774">
          <w:marLeft w:val="0"/>
          <w:marRight w:val="0"/>
          <w:marTop w:val="0"/>
          <w:marBottom w:val="150"/>
          <w:divBdr>
            <w:top w:val="none" w:sz="0" w:space="0" w:color="auto"/>
            <w:left w:val="none" w:sz="0" w:space="0" w:color="auto"/>
            <w:bottom w:val="none" w:sz="0" w:space="0" w:color="auto"/>
            <w:right w:val="none" w:sz="0" w:space="0" w:color="auto"/>
          </w:divBdr>
        </w:div>
        <w:div w:id="317224603">
          <w:marLeft w:val="0"/>
          <w:marRight w:val="0"/>
          <w:marTop w:val="0"/>
          <w:marBottom w:val="150"/>
          <w:divBdr>
            <w:top w:val="none" w:sz="0" w:space="0" w:color="auto"/>
            <w:left w:val="none" w:sz="0" w:space="0" w:color="auto"/>
            <w:bottom w:val="none" w:sz="0" w:space="0" w:color="auto"/>
            <w:right w:val="none" w:sz="0" w:space="0" w:color="auto"/>
          </w:divBdr>
          <w:divsChild>
            <w:div w:id="1108622160">
              <w:marLeft w:val="0"/>
              <w:marRight w:val="0"/>
              <w:marTop w:val="240"/>
              <w:marBottom w:val="240"/>
              <w:divBdr>
                <w:top w:val="none" w:sz="0" w:space="0" w:color="auto"/>
                <w:left w:val="none" w:sz="0" w:space="0" w:color="auto"/>
                <w:bottom w:val="none" w:sz="0" w:space="0" w:color="auto"/>
                <w:right w:val="none" w:sz="0" w:space="0" w:color="auto"/>
              </w:divBdr>
              <w:divsChild>
                <w:div w:id="174588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439847">
          <w:marLeft w:val="0"/>
          <w:marRight w:val="0"/>
          <w:marTop w:val="0"/>
          <w:marBottom w:val="150"/>
          <w:divBdr>
            <w:top w:val="none" w:sz="0" w:space="0" w:color="auto"/>
            <w:left w:val="none" w:sz="0" w:space="0" w:color="auto"/>
            <w:bottom w:val="none" w:sz="0" w:space="0" w:color="auto"/>
            <w:right w:val="none" w:sz="0" w:space="0" w:color="auto"/>
          </w:divBdr>
          <w:divsChild>
            <w:div w:id="101341413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oecd.org/daf/fin/insurance/terrorism-risk-insurance-programmes.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947EE-3748-4AA1-95C4-C5730DE7F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477</Words>
  <Characters>2624</Characters>
  <Application>Microsoft Office Word</Application>
  <DocSecurity>0</DocSecurity>
  <Lines>21</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dc:creator>
  <cp:lastModifiedBy>patri</cp:lastModifiedBy>
  <cp:revision>4</cp:revision>
  <cp:lastPrinted>2014-09-17T09:41:00Z</cp:lastPrinted>
  <dcterms:created xsi:type="dcterms:W3CDTF">2014-09-17T09:39:00Z</dcterms:created>
  <dcterms:modified xsi:type="dcterms:W3CDTF">2014-09-17T09:41:00Z</dcterms:modified>
</cp:coreProperties>
</file>