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9351"/>
      </w:tblGrid>
      <w:tr w:rsidR="003D35BB" w:rsidRPr="009D2D13" w:rsidTr="000443C8">
        <w:trPr>
          <w:trHeight w:val="1427"/>
        </w:trPr>
        <w:tc>
          <w:tcPr>
            <w:tcW w:w="9459" w:type="dxa"/>
            <w:gridSpan w:val="2"/>
          </w:tcPr>
          <w:p w:rsidR="00121225" w:rsidRDefault="00FB0C13" w:rsidP="000443C8">
            <w:pPr>
              <w:pStyle w:val="Heading1"/>
              <w:spacing w:before="0" w:beforeAutospacing="0" w:after="150" w:afterAutospacing="0" w:line="540" w:lineRule="atLeast"/>
              <w:outlineLvl w:val="0"/>
              <w:rPr>
                <w:rFonts w:ascii="Open Sans" w:hAnsi="Open Sans" w:cs="Open Sans"/>
                <w:b w:val="0"/>
                <w:bCs w:val="0"/>
                <w:color w:val="A70B2C"/>
                <w:spacing w:val="-15"/>
                <w:sz w:val="40"/>
                <w:szCs w:val="40"/>
                <w:lang w:val="en-US"/>
              </w:rPr>
            </w:pPr>
            <w:proofErr w:type="gramStart"/>
            <w:r w:rsidRPr="00FB0C13">
              <w:rPr>
                <w:rFonts w:ascii="Open Sans" w:hAnsi="Open Sans" w:cs="Open Sans"/>
                <w:b w:val="0"/>
                <w:bCs w:val="0"/>
                <w:color w:val="A70B2C"/>
                <w:spacing w:val="-15"/>
                <w:sz w:val="40"/>
                <w:szCs w:val="40"/>
                <w:lang w:val="en-US"/>
              </w:rPr>
              <w:t>OECD study of flood risk management.</w:t>
            </w:r>
            <w:proofErr w:type="gramEnd"/>
            <w:r w:rsidRPr="00FB0C13">
              <w:rPr>
                <w:rFonts w:ascii="Open Sans" w:hAnsi="Open Sans" w:cs="Open Sans"/>
                <w:b w:val="0"/>
                <w:bCs w:val="0"/>
                <w:color w:val="A70B2C"/>
                <w:spacing w:val="-15"/>
                <w:sz w:val="40"/>
                <w:szCs w:val="40"/>
                <w:lang w:val="en-US"/>
              </w:rPr>
              <w:t xml:space="preserve"> </w:t>
            </w:r>
            <w:r w:rsidR="004726E2" w:rsidRPr="004726E2">
              <w:rPr>
                <w:rFonts w:ascii="Open Sans" w:hAnsi="Open Sans" w:cs="Open Sans"/>
                <w:b w:val="0"/>
                <w:bCs w:val="0"/>
                <w:color w:val="A70B2C"/>
                <w:spacing w:val="-15"/>
                <w:sz w:val="40"/>
                <w:szCs w:val="40"/>
                <w:lang w:val="en-US"/>
              </w:rPr>
              <w:t>The Seine</w:t>
            </w:r>
            <w:proofErr w:type="gramStart"/>
            <w:r w:rsidR="004726E2" w:rsidRPr="004726E2">
              <w:rPr>
                <w:rFonts w:ascii="Open Sans" w:hAnsi="Open Sans" w:cs="Open Sans"/>
                <w:b w:val="0"/>
                <w:bCs w:val="0"/>
                <w:color w:val="A70B2C"/>
                <w:spacing w:val="-15"/>
                <w:sz w:val="40"/>
                <w:szCs w:val="40"/>
                <w:lang w:val="en-US"/>
              </w:rPr>
              <w:t>,</w:t>
            </w:r>
            <w:proofErr w:type="gramEnd"/>
            <w:r w:rsidR="004726E2">
              <w:rPr>
                <w:rFonts w:ascii="Open Sans" w:hAnsi="Open Sans" w:cs="Open Sans"/>
                <w:b w:val="0"/>
                <w:bCs w:val="0"/>
                <w:color w:val="A70B2C"/>
                <w:spacing w:val="-15"/>
                <w:sz w:val="40"/>
                <w:szCs w:val="40"/>
                <w:lang w:val="en-US"/>
              </w:rPr>
              <w:br/>
            </w:r>
            <w:r w:rsidRPr="004726E2">
              <w:rPr>
                <w:rFonts w:ascii="Open Sans" w:hAnsi="Open Sans" w:cs="Open Sans"/>
                <w:b w:val="0"/>
                <w:bCs w:val="0"/>
                <w:color w:val="A70B2C"/>
                <w:spacing w:val="-15"/>
                <w:sz w:val="40"/>
                <w:szCs w:val="40"/>
                <w:lang w:val="en-US"/>
              </w:rPr>
              <w:t>Île-de-France. 2014</w:t>
            </w:r>
          </w:p>
          <w:p w:rsidR="009D2D13" w:rsidRPr="009D2D13" w:rsidRDefault="009D2D13" w:rsidP="009D2D13">
            <w:pPr>
              <w:pStyle w:val="Heading2"/>
              <w:spacing w:before="0" w:beforeAutospacing="0" w:after="150" w:afterAutospacing="0" w:line="276" w:lineRule="auto"/>
              <w:jc w:val="both"/>
              <w:rPr>
                <w:rFonts w:ascii="Open Sans" w:hAnsi="Open Sans" w:cs="Open Sans"/>
                <w:b w:val="0"/>
                <w:bCs w:val="0"/>
                <w:color w:val="595959" w:themeColor="text1" w:themeTint="A6"/>
                <w:spacing w:val="-15"/>
                <w:sz w:val="22"/>
                <w:szCs w:val="22"/>
                <w:lang w:val="en-US"/>
              </w:rPr>
            </w:pPr>
            <w:r w:rsidRPr="009D2D13">
              <w:rPr>
                <w:rFonts w:ascii="Open Sans" w:hAnsi="Open Sans" w:cs="Open Sans"/>
                <w:b w:val="0"/>
                <w:bCs w:val="0"/>
                <w:color w:val="595959" w:themeColor="text1" w:themeTint="A6"/>
                <w:spacing w:val="-15"/>
                <w:sz w:val="22"/>
                <w:szCs w:val="22"/>
                <w:lang w:val="en-US"/>
              </w:rPr>
              <w:t>Analysis and recommendations on public policies to improve flood risk prevention in Île-de-France</w:t>
            </w:r>
          </w:p>
        </w:tc>
      </w:tr>
      <w:tr w:rsidR="00EB6195" w:rsidTr="003622F8">
        <w:trPr>
          <w:gridBefore w:val="1"/>
          <w:wBefore w:w="108" w:type="dxa"/>
          <w:trHeight w:val="1389"/>
        </w:trPr>
        <w:tc>
          <w:tcPr>
            <w:tcW w:w="9351" w:type="dxa"/>
            <w:shd w:val="clear" w:color="auto" w:fill="F2DBDB" w:themeFill="accent2" w:themeFillTint="33"/>
            <w:vAlign w:val="center"/>
          </w:tcPr>
          <w:p w:rsidR="00734588" w:rsidRPr="00734588" w:rsidRDefault="00734588" w:rsidP="003622F8">
            <w:pPr>
              <w:spacing w:after="150"/>
              <w:outlineLvl w:val="1"/>
              <w:rPr>
                <w:rFonts w:ascii="Open Sans" w:eastAsia="Times New Roman" w:hAnsi="Open Sans" w:cs="Open Sans"/>
                <w:color w:val="A70B2C"/>
                <w:spacing w:val="-15"/>
                <w:lang w:eastAsia="es-ES"/>
              </w:rPr>
            </w:pPr>
            <w:r w:rsidRPr="004726E2">
              <w:rPr>
                <w:rFonts w:ascii="Open Sans" w:eastAsia="Times New Roman" w:hAnsi="Open Sans" w:cs="Open Sans"/>
                <w:b/>
                <w:color w:val="A70B2C"/>
                <w:spacing w:val="-15"/>
                <w:lang w:eastAsia="es-ES"/>
              </w:rPr>
              <w:t>R</w:t>
            </w:r>
            <w:r w:rsidR="003622F8" w:rsidRPr="004726E2">
              <w:rPr>
                <w:rFonts w:ascii="Open Sans" w:eastAsia="Times New Roman" w:hAnsi="Open Sans" w:cs="Open Sans"/>
                <w:b/>
                <w:color w:val="A70B2C"/>
                <w:spacing w:val="-15"/>
                <w:lang w:eastAsia="es-ES"/>
              </w:rPr>
              <w:t>eseña de Alfonso Nájera Ibáñez</w:t>
            </w:r>
            <w:r w:rsidR="00EB6195" w:rsidRPr="004726E2">
              <w:rPr>
                <w:rFonts w:ascii="Open Sans" w:eastAsia="Times New Roman" w:hAnsi="Open Sans" w:cs="Open Sans"/>
                <w:b/>
                <w:color w:val="A70B2C"/>
                <w:spacing w:val="-15"/>
                <w:lang w:eastAsia="es-ES"/>
              </w:rPr>
              <w:br/>
            </w:r>
            <w:proofErr w:type="spellStart"/>
            <w:r w:rsidR="00FB0C13" w:rsidRPr="004726E2">
              <w:rPr>
                <w:rFonts w:ascii="Open Sans" w:hAnsi="Open Sans" w:cs="Open Sans"/>
                <w:color w:val="A70B2C"/>
                <w:sz w:val="20"/>
                <w:szCs w:val="20"/>
                <w:shd w:val="clear" w:color="auto" w:fill="F2DEDE"/>
              </w:rPr>
              <w:t>Deputy</w:t>
            </w:r>
            <w:proofErr w:type="spellEnd"/>
            <w:r w:rsidR="00FB0C13" w:rsidRPr="004726E2">
              <w:rPr>
                <w:rFonts w:ascii="Open Sans" w:hAnsi="Open Sans" w:cs="Open Sans"/>
                <w:color w:val="A70B2C"/>
                <w:sz w:val="20"/>
                <w:szCs w:val="20"/>
                <w:shd w:val="clear" w:color="auto" w:fill="F2DEDE"/>
              </w:rPr>
              <w:t xml:space="preserve"> Manager </w:t>
            </w:r>
            <w:proofErr w:type="spellStart"/>
            <w:r w:rsidR="00FB0C13" w:rsidRPr="004726E2">
              <w:rPr>
                <w:rFonts w:ascii="Open Sans" w:hAnsi="Open Sans" w:cs="Open Sans"/>
                <w:color w:val="A70B2C"/>
                <w:sz w:val="20"/>
                <w:szCs w:val="20"/>
                <w:shd w:val="clear" w:color="auto" w:fill="F2DEDE"/>
              </w:rPr>
              <w:t>for</w:t>
            </w:r>
            <w:proofErr w:type="spellEnd"/>
            <w:r w:rsidR="00FB0C13" w:rsidRPr="004726E2">
              <w:rPr>
                <w:rFonts w:ascii="Open Sans" w:hAnsi="Open Sans" w:cs="Open Sans"/>
                <w:color w:val="A70B2C"/>
                <w:sz w:val="20"/>
                <w:szCs w:val="20"/>
                <w:shd w:val="clear" w:color="auto" w:fill="F2DEDE"/>
              </w:rPr>
              <w:t xml:space="preserve"> </w:t>
            </w:r>
            <w:proofErr w:type="spellStart"/>
            <w:r w:rsidR="00FB0C13" w:rsidRPr="004726E2">
              <w:rPr>
                <w:rFonts w:ascii="Open Sans" w:hAnsi="Open Sans" w:cs="Open Sans"/>
                <w:color w:val="A70B2C"/>
                <w:sz w:val="20"/>
                <w:szCs w:val="20"/>
                <w:shd w:val="clear" w:color="auto" w:fill="F2DEDE"/>
              </w:rPr>
              <w:t>Studies</w:t>
            </w:r>
            <w:proofErr w:type="spellEnd"/>
            <w:r w:rsidR="00FB0C13" w:rsidRPr="004726E2">
              <w:rPr>
                <w:rFonts w:ascii="Open Sans" w:hAnsi="Open Sans" w:cs="Open Sans"/>
                <w:color w:val="A70B2C"/>
                <w:sz w:val="20"/>
                <w:szCs w:val="20"/>
                <w:shd w:val="clear" w:color="auto" w:fill="F2DEDE"/>
              </w:rPr>
              <w:t xml:space="preserve"> and International </w:t>
            </w:r>
            <w:proofErr w:type="spellStart"/>
            <w:r w:rsidR="00FB0C13" w:rsidRPr="004726E2">
              <w:rPr>
                <w:rFonts w:ascii="Open Sans" w:hAnsi="Open Sans" w:cs="Open Sans"/>
                <w:color w:val="A70B2C"/>
                <w:sz w:val="20"/>
                <w:szCs w:val="20"/>
                <w:shd w:val="clear" w:color="auto" w:fill="F2DEDE"/>
              </w:rPr>
              <w:t>Relations</w:t>
            </w:r>
            <w:proofErr w:type="spellEnd"/>
            <w:r w:rsidR="00FB0C13" w:rsidRPr="004726E2">
              <w:rPr>
                <w:rFonts w:ascii="Open Sans" w:hAnsi="Open Sans" w:cs="Open Sans"/>
                <w:color w:val="A70B2C"/>
                <w:sz w:val="20"/>
                <w:szCs w:val="20"/>
              </w:rPr>
              <w:br/>
            </w:r>
            <w:r w:rsidR="00FB0C13" w:rsidRPr="004726E2">
              <w:rPr>
                <w:rFonts w:ascii="Open Sans" w:hAnsi="Open Sans" w:cs="Open Sans"/>
                <w:color w:val="A70B2C"/>
                <w:sz w:val="20"/>
                <w:szCs w:val="20"/>
                <w:shd w:val="clear" w:color="auto" w:fill="F2DEDE"/>
              </w:rPr>
              <w:t>Consorcio de Compensación de S</w:t>
            </w:r>
            <w:r w:rsidR="00FB0C13" w:rsidRPr="001664C6">
              <w:rPr>
                <w:rFonts w:ascii="Open Sans" w:hAnsi="Open Sans" w:cs="Open Sans"/>
                <w:color w:val="A70B2C"/>
                <w:sz w:val="20"/>
                <w:szCs w:val="20"/>
                <w:shd w:val="clear" w:color="auto" w:fill="F2DEDE"/>
              </w:rPr>
              <w:t>eguros</w:t>
            </w:r>
          </w:p>
        </w:tc>
      </w:tr>
    </w:tbl>
    <w:p w:rsidR="00185FC2" w:rsidRDefault="00185FC2"/>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62"/>
        <w:gridCol w:w="236"/>
        <w:gridCol w:w="3166"/>
      </w:tblGrid>
      <w:tr w:rsidR="003F4635" w:rsidRPr="009D2D13" w:rsidTr="0077689E">
        <w:tc>
          <w:tcPr>
            <w:tcW w:w="6062" w:type="dxa"/>
            <w:vMerge w:val="restart"/>
          </w:tcPr>
          <w:p w:rsidR="0077689E" w:rsidRDefault="0077689E" w:rsidP="00B865E9">
            <w:pPr>
              <w:spacing w:after="150" w:line="276" w:lineRule="auto"/>
              <w:jc w:val="both"/>
              <w:rPr>
                <w:rFonts w:ascii="Open Sans" w:eastAsia="Times New Roman" w:hAnsi="Open Sans" w:cs="Open Sans"/>
                <w:b/>
                <w:bCs/>
                <w:color w:val="353535"/>
                <w:sz w:val="20"/>
                <w:szCs w:val="20"/>
                <w:lang w:eastAsia="es-ES"/>
              </w:rPr>
            </w:pPr>
            <w:r>
              <w:rPr>
                <w:rFonts w:ascii="Open Sans" w:eastAsia="Times New Roman" w:hAnsi="Open Sans" w:cs="Open Sans"/>
                <w:b/>
                <w:bCs/>
                <w:noProof/>
                <w:color w:val="353535"/>
                <w:sz w:val="20"/>
                <w:szCs w:val="20"/>
                <w:lang w:eastAsia="es-ES"/>
              </w:rPr>
              <w:drawing>
                <wp:inline distT="0" distB="0" distL="0" distR="0" wp14:anchorId="1738A7E8" wp14:editId="738E2FCB">
                  <wp:extent cx="3700780" cy="2113280"/>
                  <wp:effectExtent l="0" t="0" r="0" b="1270"/>
                  <wp:docPr id="1" name="Picture 1" descr="W:\Consorseguros\IMAGES\inundacion_paris_19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Consorseguros\IMAGES\inundacion_paris_191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00780" cy="2113280"/>
                          </a:xfrm>
                          <a:prstGeom prst="rect">
                            <a:avLst/>
                          </a:prstGeom>
                          <a:noFill/>
                          <a:ln>
                            <a:noFill/>
                          </a:ln>
                        </pic:spPr>
                      </pic:pic>
                    </a:graphicData>
                  </a:graphic>
                </wp:inline>
              </w:drawing>
            </w:r>
          </w:p>
          <w:p w:rsidR="0077689E" w:rsidRDefault="0077689E" w:rsidP="0077689E">
            <w:pPr>
              <w:rPr>
                <w:rFonts w:ascii="Open Sans" w:hAnsi="Open Sans" w:cs="Open Sans"/>
                <w:color w:val="7E8998"/>
                <w:spacing w:val="-15"/>
                <w:sz w:val="18"/>
                <w:szCs w:val="18"/>
              </w:rPr>
            </w:pPr>
            <w:r w:rsidRPr="001A1FF6">
              <w:rPr>
                <w:rFonts w:ascii="Open Sans" w:hAnsi="Open Sans" w:cs="Open Sans"/>
                <w:color w:val="7E8998"/>
                <w:spacing w:val="-15"/>
                <w:sz w:val="21"/>
                <w:szCs w:val="21"/>
              </w:rPr>
              <w:t xml:space="preserve">© </w:t>
            </w:r>
            <w:proofErr w:type="spellStart"/>
            <w:r w:rsidRPr="001A1FF6">
              <w:rPr>
                <w:rFonts w:ascii="Open Sans" w:hAnsi="Open Sans" w:cs="Open Sans"/>
                <w:color w:val="7E8998"/>
                <w:spacing w:val="-15"/>
                <w:sz w:val="18"/>
                <w:szCs w:val="18"/>
              </w:rPr>
              <w:t>Bibliothèque</w:t>
            </w:r>
            <w:proofErr w:type="spellEnd"/>
            <w:r w:rsidRPr="001A1FF6">
              <w:rPr>
                <w:rFonts w:ascii="Open Sans" w:hAnsi="Open Sans" w:cs="Open Sans"/>
                <w:color w:val="7E8998"/>
                <w:spacing w:val="-15"/>
                <w:sz w:val="18"/>
                <w:szCs w:val="18"/>
              </w:rPr>
              <w:t xml:space="preserve"> </w:t>
            </w:r>
            <w:proofErr w:type="spellStart"/>
            <w:r w:rsidRPr="001A1FF6">
              <w:rPr>
                <w:rFonts w:ascii="Open Sans" w:hAnsi="Open Sans" w:cs="Open Sans"/>
                <w:color w:val="7E8998"/>
                <w:spacing w:val="-15"/>
                <w:sz w:val="18"/>
                <w:szCs w:val="18"/>
              </w:rPr>
              <w:t>historique</w:t>
            </w:r>
            <w:proofErr w:type="spellEnd"/>
            <w:r w:rsidRPr="001A1FF6">
              <w:rPr>
                <w:rFonts w:ascii="Open Sans" w:hAnsi="Open Sans" w:cs="Open Sans"/>
                <w:color w:val="7E8998"/>
                <w:spacing w:val="-15"/>
                <w:sz w:val="18"/>
                <w:szCs w:val="18"/>
              </w:rPr>
              <w:t xml:space="preserve"> de la </w:t>
            </w:r>
            <w:proofErr w:type="spellStart"/>
            <w:r w:rsidRPr="001A1FF6">
              <w:rPr>
                <w:rFonts w:ascii="Open Sans" w:hAnsi="Open Sans" w:cs="Open Sans"/>
                <w:color w:val="7E8998"/>
                <w:spacing w:val="-15"/>
                <w:sz w:val="18"/>
                <w:szCs w:val="18"/>
              </w:rPr>
              <w:t>ville</w:t>
            </w:r>
            <w:proofErr w:type="spellEnd"/>
            <w:r w:rsidRPr="001A1FF6">
              <w:rPr>
                <w:rFonts w:ascii="Open Sans" w:hAnsi="Open Sans" w:cs="Open Sans"/>
                <w:color w:val="7E8998"/>
                <w:spacing w:val="-15"/>
                <w:sz w:val="18"/>
                <w:szCs w:val="18"/>
              </w:rPr>
              <w:t xml:space="preserve"> de Paris (BHVP), G. </w:t>
            </w:r>
            <w:proofErr w:type="spellStart"/>
            <w:r w:rsidRPr="001A1FF6">
              <w:rPr>
                <w:rFonts w:ascii="Open Sans" w:hAnsi="Open Sans" w:cs="Open Sans"/>
                <w:color w:val="7E8998"/>
                <w:spacing w:val="-15"/>
                <w:sz w:val="18"/>
                <w:szCs w:val="18"/>
              </w:rPr>
              <w:t>Leyris</w:t>
            </w:r>
            <w:proofErr w:type="spellEnd"/>
            <w:r w:rsidRPr="001A1FF6">
              <w:rPr>
                <w:rFonts w:ascii="Open Sans" w:hAnsi="Open Sans" w:cs="Open Sans"/>
                <w:color w:val="7E8998"/>
                <w:spacing w:val="-15"/>
                <w:sz w:val="18"/>
                <w:szCs w:val="18"/>
              </w:rPr>
              <w:t>, (</w:t>
            </w:r>
            <w:hyperlink r:id="rId10" w:history="1">
              <w:r w:rsidRPr="001A1FF6">
                <w:rPr>
                  <w:rStyle w:val="Hyperlink"/>
                  <w:rFonts w:ascii="Open Sans" w:hAnsi="Open Sans" w:cs="Open Sans"/>
                  <w:color w:val="A70B2C"/>
                  <w:spacing w:val="-15"/>
                  <w:sz w:val="18"/>
                  <w:szCs w:val="18"/>
                </w:rPr>
                <w:t>http://ibytes.es/blog_inundaciones_de_paris_1910.html</w:t>
              </w:r>
            </w:hyperlink>
            <w:r w:rsidRPr="001A1FF6">
              <w:rPr>
                <w:rFonts w:ascii="Open Sans" w:hAnsi="Open Sans" w:cs="Open Sans"/>
                <w:color w:val="A70B2C"/>
                <w:spacing w:val="-15"/>
                <w:sz w:val="18"/>
                <w:szCs w:val="18"/>
              </w:rPr>
              <w:t xml:space="preserve">) </w:t>
            </w:r>
            <w:proofErr w:type="spellStart"/>
            <w:r w:rsidRPr="001A1FF6">
              <w:rPr>
                <w:rFonts w:ascii="Open Sans" w:hAnsi="Open Sans" w:cs="Open Sans"/>
                <w:color w:val="7E8998"/>
                <w:spacing w:val="-15"/>
                <w:sz w:val="18"/>
                <w:szCs w:val="18"/>
              </w:rPr>
              <w:t>Creative</w:t>
            </w:r>
            <w:proofErr w:type="spellEnd"/>
            <w:r w:rsidRPr="001A1FF6">
              <w:rPr>
                <w:rFonts w:ascii="Open Sans" w:hAnsi="Open Sans" w:cs="Open Sans"/>
                <w:color w:val="7E8998"/>
                <w:spacing w:val="-15"/>
                <w:sz w:val="18"/>
                <w:szCs w:val="18"/>
              </w:rPr>
              <w:t xml:space="preserve"> </w:t>
            </w:r>
            <w:proofErr w:type="spellStart"/>
            <w:r w:rsidRPr="001A1FF6">
              <w:rPr>
                <w:rFonts w:ascii="Open Sans" w:hAnsi="Open Sans" w:cs="Open Sans"/>
                <w:color w:val="7E8998"/>
                <w:spacing w:val="-15"/>
                <w:sz w:val="18"/>
                <w:szCs w:val="18"/>
              </w:rPr>
              <w:t>Commons</w:t>
            </w:r>
            <w:proofErr w:type="spellEnd"/>
            <w:r w:rsidRPr="001A1FF6">
              <w:rPr>
                <w:rFonts w:ascii="Open Sans" w:hAnsi="Open Sans" w:cs="Open Sans"/>
                <w:color w:val="7E8998"/>
                <w:spacing w:val="-15"/>
                <w:sz w:val="18"/>
                <w:szCs w:val="18"/>
              </w:rPr>
              <w:t xml:space="preserve"> (</w:t>
            </w:r>
            <w:hyperlink r:id="rId11" w:history="1">
              <w:r w:rsidRPr="001A1FF6">
                <w:rPr>
                  <w:rStyle w:val="Hyperlink"/>
                  <w:rFonts w:ascii="Open Sans" w:hAnsi="Open Sans" w:cs="Open Sans"/>
                  <w:color w:val="A70B2C"/>
                  <w:spacing w:val="-15"/>
                  <w:sz w:val="18"/>
                  <w:szCs w:val="18"/>
                </w:rPr>
                <w:t>http://creativecommons.org/licenses/by-nc/3.0/es/</w:t>
              </w:r>
            </w:hyperlink>
            <w:r w:rsidRPr="001A1FF6">
              <w:rPr>
                <w:rFonts w:ascii="Open Sans" w:hAnsi="Open Sans" w:cs="Open Sans"/>
                <w:color w:val="7E8998"/>
                <w:spacing w:val="-15"/>
                <w:sz w:val="18"/>
                <w:szCs w:val="18"/>
              </w:rPr>
              <w:t>)</w:t>
            </w:r>
          </w:p>
          <w:p w:rsidR="0077689E" w:rsidRDefault="0077689E" w:rsidP="00B865E9">
            <w:pPr>
              <w:spacing w:after="150" w:line="276" w:lineRule="auto"/>
              <w:jc w:val="both"/>
              <w:rPr>
                <w:rFonts w:ascii="Open Sans" w:eastAsia="Times New Roman" w:hAnsi="Open Sans" w:cs="Open Sans"/>
                <w:b/>
                <w:bCs/>
                <w:color w:val="353535"/>
                <w:sz w:val="20"/>
                <w:szCs w:val="20"/>
                <w:lang w:eastAsia="es-ES"/>
              </w:rPr>
            </w:pPr>
          </w:p>
          <w:p w:rsidR="006F46CF" w:rsidRPr="009D2D13" w:rsidRDefault="006F46CF" w:rsidP="009D2D13">
            <w:pPr>
              <w:spacing w:after="150" w:line="276" w:lineRule="auto"/>
              <w:jc w:val="both"/>
              <w:rPr>
                <w:rFonts w:ascii="Open Sans" w:hAnsi="Open Sans" w:cs="Open Sans"/>
                <w:color w:val="353535"/>
                <w:sz w:val="20"/>
                <w:szCs w:val="20"/>
                <w:lang w:val="en-US"/>
              </w:rPr>
            </w:pPr>
            <w:r w:rsidRPr="009D2D13">
              <w:rPr>
                <w:rFonts w:ascii="Open Sans" w:hAnsi="Open Sans" w:cs="Open Sans"/>
                <w:color w:val="353535"/>
                <w:sz w:val="20"/>
                <w:szCs w:val="20"/>
                <w:lang w:val="en-US"/>
              </w:rPr>
              <w:t xml:space="preserve">The </w:t>
            </w:r>
            <w:r w:rsidRPr="009D2D13">
              <w:rPr>
                <w:rFonts w:ascii="Open Sans" w:hAnsi="Open Sans" w:cs="Open Sans"/>
                <w:b/>
                <w:color w:val="353535"/>
                <w:sz w:val="20"/>
                <w:szCs w:val="20"/>
                <w:lang w:val="en-US"/>
              </w:rPr>
              <w:t>1910 Paris flood</w:t>
            </w:r>
            <w:r w:rsidRPr="009D2D13">
              <w:rPr>
                <w:rFonts w:ascii="Open Sans" w:hAnsi="Open Sans" w:cs="Open Sans"/>
                <w:color w:val="353535"/>
                <w:sz w:val="20"/>
                <w:szCs w:val="20"/>
                <w:lang w:val="en-US"/>
              </w:rPr>
              <w:t xml:space="preserve"> not only produced serious damage but it had a profound impact on the collective consciou</w:t>
            </w:r>
            <w:r w:rsidRPr="009D2D13">
              <w:rPr>
                <w:rFonts w:ascii="Open Sans" w:hAnsi="Open Sans" w:cs="Open Sans"/>
                <w:color w:val="353535"/>
                <w:sz w:val="20"/>
                <w:szCs w:val="20"/>
                <w:lang w:val="en-US"/>
              </w:rPr>
              <w:t>s</w:t>
            </w:r>
            <w:r w:rsidRPr="009D2D13">
              <w:rPr>
                <w:rFonts w:ascii="Open Sans" w:hAnsi="Open Sans" w:cs="Open Sans"/>
                <w:color w:val="353535"/>
                <w:sz w:val="20"/>
                <w:szCs w:val="20"/>
                <w:lang w:val="en-US"/>
              </w:rPr>
              <w:t>ness at the time, bearing in mind the context of enthusiasm for great i</w:t>
            </w:r>
            <w:r w:rsidRPr="009D2D13">
              <w:rPr>
                <w:rFonts w:ascii="Open Sans" w:hAnsi="Open Sans" w:cs="Open Sans"/>
                <w:color w:val="353535"/>
                <w:sz w:val="20"/>
                <w:szCs w:val="20"/>
                <w:lang w:val="en-US"/>
              </w:rPr>
              <w:t>n</w:t>
            </w:r>
            <w:r w:rsidRPr="009D2D13">
              <w:rPr>
                <w:rFonts w:ascii="Open Sans" w:hAnsi="Open Sans" w:cs="Open Sans"/>
                <w:color w:val="353535"/>
                <w:sz w:val="20"/>
                <w:szCs w:val="20"/>
                <w:lang w:val="en-US"/>
              </w:rPr>
              <w:t>dustrial progress in which it occurred. It is an event which a</w:t>
            </w:r>
            <w:r w:rsidRPr="009D2D13">
              <w:rPr>
                <w:rFonts w:ascii="Open Sans" w:hAnsi="Open Sans" w:cs="Open Sans"/>
                <w:color w:val="353535"/>
                <w:sz w:val="20"/>
                <w:szCs w:val="20"/>
                <w:lang w:val="en-US"/>
              </w:rPr>
              <w:t>l</w:t>
            </w:r>
            <w:r w:rsidRPr="009D2D13">
              <w:rPr>
                <w:rFonts w:ascii="Open Sans" w:hAnsi="Open Sans" w:cs="Open Sans"/>
                <w:color w:val="353535"/>
                <w:sz w:val="20"/>
                <w:szCs w:val="20"/>
                <w:lang w:val="en-US"/>
              </w:rPr>
              <w:t>ways comes up as a reference point when conversation turns to the danger of the river Seine ove</w:t>
            </w:r>
            <w:r w:rsidRPr="009D2D13">
              <w:rPr>
                <w:rFonts w:ascii="Open Sans" w:hAnsi="Open Sans" w:cs="Open Sans"/>
                <w:color w:val="353535"/>
                <w:sz w:val="20"/>
                <w:szCs w:val="20"/>
                <w:lang w:val="en-US"/>
              </w:rPr>
              <w:t>r</w:t>
            </w:r>
            <w:r w:rsidRPr="009D2D13">
              <w:rPr>
                <w:rFonts w:ascii="Open Sans" w:hAnsi="Open Sans" w:cs="Open Sans"/>
                <w:color w:val="353535"/>
                <w:sz w:val="20"/>
                <w:szCs w:val="20"/>
                <w:lang w:val="en-US"/>
              </w:rPr>
              <w:t>flowing, not only as this affects metropolitan Paris but also the whole</w:t>
            </w:r>
            <w:r w:rsidRPr="009D2D13">
              <w:rPr>
                <w:rStyle w:val="apple-converted-space"/>
                <w:rFonts w:ascii="Open Sans" w:hAnsi="Open Sans" w:cs="Open Sans"/>
                <w:color w:val="353535"/>
                <w:sz w:val="20"/>
                <w:szCs w:val="20"/>
                <w:lang w:val="en-US"/>
              </w:rPr>
              <w:t> </w:t>
            </w:r>
            <w:r w:rsidRPr="009D2D13">
              <w:rPr>
                <w:rStyle w:val="info"/>
                <w:rFonts w:ascii="Open Sans" w:hAnsi="Open Sans" w:cs="Open Sans"/>
                <w:color w:val="353535"/>
                <w:sz w:val="20"/>
                <w:szCs w:val="20"/>
                <w:lang w:val="en-US"/>
              </w:rPr>
              <w:t>Île-de-France region</w:t>
            </w:r>
            <w:r w:rsidR="007B0410" w:rsidRPr="009D2D13">
              <w:rPr>
                <w:rStyle w:val="info"/>
                <w:rFonts w:ascii="Open Sans" w:hAnsi="Open Sans" w:cs="Open Sans"/>
                <w:color w:val="A70B2C"/>
                <w:sz w:val="20"/>
                <w:szCs w:val="20"/>
                <w:lang w:val="en-US"/>
              </w:rPr>
              <w:t>(1)</w:t>
            </w:r>
            <w:r w:rsidRPr="009D2D13">
              <w:rPr>
                <w:rFonts w:ascii="Open Sans" w:hAnsi="Open Sans" w:cs="Open Sans"/>
                <w:color w:val="A70B2C"/>
                <w:sz w:val="20"/>
                <w:szCs w:val="20"/>
                <w:lang w:val="en-US"/>
              </w:rPr>
              <w:t xml:space="preserve">. </w:t>
            </w:r>
            <w:r w:rsidRPr="009D2D13">
              <w:rPr>
                <w:rFonts w:ascii="Open Sans" w:hAnsi="Open Sans" w:cs="Open Sans"/>
                <w:color w:val="353535"/>
                <w:sz w:val="20"/>
                <w:szCs w:val="20"/>
                <w:lang w:val="en-US"/>
              </w:rPr>
              <w:t>This is a 100-year flood which had forerunners that had made an exceptional i</w:t>
            </w:r>
            <w:r w:rsidRPr="009D2D13">
              <w:rPr>
                <w:rFonts w:ascii="Open Sans" w:hAnsi="Open Sans" w:cs="Open Sans"/>
                <w:color w:val="353535"/>
                <w:sz w:val="20"/>
                <w:szCs w:val="20"/>
                <w:lang w:val="en-US"/>
              </w:rPr>
              <w:t>m</w:t>
            </w:r>
            <w:r w:rsidRPr="009D2D13">
              <w:rPr>
                <w:rFonts w:ascii="Open Sans" w:hAnsi="Open Sans" w:cs="Open Sans"/>
                <w:color w:val="353535"/>
                <w:sz w:val="20"/>
                <w:szCs w:val="20"/>
                <w:lang w:val="en-US"/>
              </w:rPr>
              <w:t xml:space="preserve">pact, such as that which occurred in 1658 and preceded other floods that were substantial, though not as heavy, such as those in 1924 and 1955. </w:t>
            </w:r>
          </w:p>
          <w:p w:rsidR="006F46CF" w:rsidRDefault="006F46CF" w:rsidP="009D2D13">
            <w:pPr>
              <w:spacing w:after="150" w:line="276" w:lineRule="auto"/>
              <w:jc w:val="both"/>
              <w:rPr>
                <w:rFonts w:ascii="Open Sans" w:hAnsi="Open Sans" w:cs="Open Sans"/>
                <w:color w:val="353535"/>
                <w:sz w:val="20"/>
                <w:szCs w:val="20"/>
                <w:lang w:val="en-US"/>
              </w:rPr>
            </w:pPr>
            <w:r w:rsidRPr="009D2D13">
              <w:rPr>
                <w:rFonts w:ascii="Open Sans" w:hAnsi="Open Sans" w:cs="Open Sans"/>
                <w:color w:val="353535"/>
                <w:sz w:val="20"/>
                <w:szCs w:val="20"/>
                <w:lang w:val="en-US"/>
              </w:rPr>
              <w:t>And every time when, within the context of a weather pa</w:t>
            </w:r>
            <w:r w:rsidRPr="009D2D13">
              <w:rPr>
                <w:rFonts w:ascii="Open Sans" w:hAnsi="Open Sans" w:cs="Open Sans"/>
                <w:color w:val="353535"/>
                <w:sz w:val="20"/>
                <w:szCs w:val="20"/>
                <w:lang w:val="en-US"/>
              </w:rPr>
              <w:t>t</w:t>
            </w:r>
            <w:r w:rsidRPr="009D2D13">
              <w:rPr>
                <w:rFonts w:ascii="Open Sans" w:hAnsi="Open Sans" w:cs="Open Sans"/>
                <w:color w:val="353535"/>
                <w:sz w:val="20"/>
                <w:szCs w:val="20"/>
                <w:lang w:val="en-US"/>
              </w:rPr>
              <w:t>tern of heavy, prolonged downpours, the Seine begins to rise above a certain flow level in the normal range, thoughts turn back to 1910 and the authorities go on the alert. With good reason.</w:t>
            </w:r>
          </w:p>
          <w:p w:rsidR="009D2D13" w:rsidRPr="009D2D13" w:rsidRDefault="009D2D13" w:rsidP="009D2D13">
            <w:pPr>
              <w:spacing w:after="150" w:line="276" w:lineRule="auto"/>
              <w:jc w:val="both"/>
              <w:rPr>
                <w:rFonts w:ascii="Open Sans" w:hAnsi="Open Sans" w:cs="Open Sans"/>
                <w:color w:val="353535"/>
                <w:sz w:val="20"/>
                <w:szCs w:val="20"/>
                <w:lang w:val="en-US"/>
              </w:rPr>
            </w:pPr>
          </w:p>
          <w:p w:rsidR="006F46CF" w:rsidRPr="009D2D13" w:rsidRDefault="006F46CF" w:rsidP="009D2D13">
            <w:pPr>
              <w:spacing w:after="150" w:line="276" w:lineRule="auto"/>
              <w:jc w:val="both"/>
              <w:rPr>
                <w:rFonts w:ascii="Open Sans" w:eastAsia="Times New Roman" w:hAnsi="Open Sans" w:cs="Open Sans"/>
                <w:color w:val="353535"/>
                <w:sz w:val="20"/>
                <w:szCs w:val="20"/>
                <w:lang w:val="en-US" w:eastAsia="es-ES"/>
              </w:rPr>
            </w:pPr>
            <w:r w:rsidRPr="009D2D13">
              <w:rPr>
                <w:rFonts w:ascii="Open Sans" w:eastAsia="Times New Roman" w:hAnsi="Open Sans" w:cs="Open Sans"/>
                <w:color w:val="353535"/>
                <w:sz w:val="20"/>
                <w:szCs w:val="20"/>
                <w:lang w:val="en-US" w:eastAsia="es-ES"/>
              </w:rPr>
              <w:lastRenderedPageBreak/>
              <w:t>Such concern is actually very understandable. One could pause to reflect on the extent of the potential damage of a flood such as that in Île-de-France in 1910 on virtually all le</w:t>
            </w:r>
            <w:r w:rsidRPr="009D2D13">
              <w:rPr>
                <w:rFonts w:ascii="Open Sans" w:eastAsia="Times New Roman" w:hAnsi="Open Sans" w:cs="Open Sans"/>
                <w:color w:val="353535"/>
                <w:sz w:val="20"/>
                <w:szCs w:val="20"/>
                <w:lang w:val="en-US" w:eastAsia="es-ES"/>
              </w:rPr>
              <w:t>v</w:t>
            </w:r>
            <w:r w:rsidRPr="009D2D13">
              <w:rPr>
                <w:rFonts w:ascii="Open Sans" w:eastAsia="Times New Roman" w:hAnsi="Open Sans" w:cs="Open Sans"/>
                <w:color w:val="353535"/>
                <w:sz w:val="20"/>
                <w:szCs w:val="20"/>
                <w:lang w:val="en-US" w:eastAsia="es-ES"/>
              </w:rPr>
              <w:t>els: economic, social, cultural, political, etc., and of course just in human terms if one bears in mind that the region is really France’s core. It is the most populated and wealthiest of the 22 administrative regions, bringing together some 19% of the population of France and accounting for 30% of national GDP (5% of EU’s GDP). The government, most of the larger comp</w:t>
            </w:r>
            <w:r w:rsidRPr="009D2D13">
              <w:rPr>
                <w:rFonts w:ascii="Open Sans" w:eastAsia="Times New Roman" w:hAnsi="Open Sans" w:cs="Open Sans"/>
                <w:color w:val="353535"/>
                <w:sz w:val="20"/>
                <w:szCs w:val="20"/>
                <w:lang w:val="en-US" w:eastAsia="es-ES"/>
              </w:rPr>
              <w:t>a</w:t>
            </w:r>
            <w:r w:rsidRPr="009D2D13">
              <w:rPr>
                <w:rFonts w:ascii="Open Sans" w:eastAsia="Times New Roman" w:hAnsi="Open Sans" w:cs="Open Sans"/>
                <w:color w:val="353535"/>
                <w:sz w:val="20"/>
                <w:szCs w:val="20"/>
                <w:lang w:val="en-US" w:eastAsia="es-ES"/>
              </w:rPr>
              <w:t xml:space="preserve">nies, and the major decision-making and research </w:t>
            </w:r>
            <w:proofErr w:type="spellStart"/>
            <w:r w:rsidRPr="009D2D13">
              <w:rPr>
                <w:rFonts w:ascii="Open Sans" w:eastAsia="Times New Roman" w:hAnsi="Open Sans" w:cs="Open Sans"/>
                <w:color w:val="353535"/>
                <w:sz w:val="20"/>
                <w:szCs w:val="20"/>
                <w:lang w:val="en-US" w:eastAsia="es-ES"/>
              </w:rPr>
              <w:t>centres</w:t>
            </w:r>
            <w:proofErr w:type="spellEnd"/>
            <w:r w:rsidRPr="009D2D13">
              <w:rPr>
                <w:rFonts w:ascii="Open Sans" w:eastAsia="Times New Roman" w:hAnsi="Open Sans" w:cs="Open Sans"/>
                <w:color w:val="353535"/>
                <w:sz w:val="20"/>
                <w:szCs w:val="20"/>
                <w:lang w:val="en-US" w:eastAsia="es-ES"/>
              </w:rPr>
              <w:t xml:space="preserve"> are based within this territory, which </w:t>
            </w:r>
            <w:proofErr w:type="gramStart"/>
            <w:r w:rsidRPr="009D2D13">
              <w:rPr>
                <w:rFonts w:ascii="Open Sans" w:eastAsia="Times New Roman" w:hAnsi="Open Sans" w:cs="Open Sans"/>
                <w:color w:val="353535"/>
                <w:sz w:val="20"/>
                <w:szCs w:val="20"/>
                <w:lang w:val="en-US" w:eastAsia="es-ES"/>
              </w:rPr>
              <w:t>is</w:t>
            </w:r>
            <w:proofErr w:type="gramEnd"/>
            <w:r w:rsidRPr="009D2D13">
              <w:rPr>
                <w:rFonts w:ascii="Open Sans" w:eastAsia="Times New Roman" w:hAnsi="Open Sans" w:cs="Open Sans"/>
                <w:color w:val="353535"/>
                <w:sz w:val="20"/>
                <w:szCs w:val="20"/>
                <w:lang w:val="en-US" w:eastAsia="es-ES"/>
              </w:rPr>
              <w:t xml:space="preserve"> also the world’s top tourist destination and Europe’s second most important focal point for attracting investment.</w:t>
            </w:r>
          </w:p>
          <w:p w:rsidR="009E6BB5" w:rsidRPr="009D2D13" w:rsidRDefault="006F46CF" w:rsidP="009D2D13">
            <w:pPr>
              <w:spacing w:after="150" w:line="276" w:lineRule="auto"/>
              <w:jc w:val="both"/>
              <w:rPr>
                <w:rFonts w:ascii="Open Sans" w:eastAsia="Times New Roman" w:hAnsi="Open Sans" w:cs="Open Sans"/>
                <w:color w:val="353535"/>
                <w:sz w:val="20"/>
                <w:szCs w:val="20"/>
                <w:lang w:val="en-US" w:eastAsia="es-ES"/>
              </w:rPr>
            </w:pPr>
            <w:r w:rsidRPr="009D2D13">
              <w:rPr>
                <w:rFonts w:ascii="Open Sans" w:eastAsia="Times New Roman" w:hAnsi="Open Sans" w:cs="Open Sans"/>
                <w:color w:val="353535"/>
                <w:sz w:val="20"/>
                <w:szCs w:val="20"/>
                <w:lang w:val="en-US" w:eastAsia="es-ES"/>
              </w:rPr>
              <w:t>Against this backdrop, and considering that it is a type of slow flood, with the waters taking over for up to two months, an event such as the one in 1910 would have seriously disrupted the functioning of the machinery of the state and the instit</w:t>
            </w:r>
            <w:r w:rsidRPr="009D2D13">
              <w:rPr>
                <w:rFonts w:ascii="Open Sans" w:eastAsia="Times New Roman" w:hAnsi="Open Sans" w:cs="Open Sans"/>
                <w:color w:val="353535"/>
                <w:sz w:val="20"/>
                <w:szCs w:val="20"/>
                <w:lang w:val="en-US" w:eastAsia="es-ES"/>
              </w:rPr>
              <w:t>u</w:t>
            </w:r>
            <w:r w:rsidRPr="009D2D13">
              <w:rPr>
                <w:rFonts w:ascii="Open Sans" w:eastAsia="Times New Roman" w:hAnsi="Open Sans" w:cs="Open Sans"/>
                <w:color w:val="353535"/>
                <w:sz w:val="20"/>
                <w:szCs w:val="20"/>
                <w:lang w:val="en-US" w:eastAsia="es-ES"/>
              </w:rPr>
              <w:t>tions, as well as the financial, commercial and industrial se</w:t>
            </w:r>
            <w:r w:rsidRPr="009D2D13">
              <w:rPr>
                <w:rFonts w:ascii="Open Sans" w:eastAsia="Times New Roman" w:hAnsi="Open Sans" w:cs="Open Sans"/>
                <w:color w:val="353535"/>
                <w:sz w:val="20"/>
                <w:szCs w:val="20"/>
                <w:lang w:val="en-US" w:eastAsia="es-ES"/>
              </w:rPr>
              <w:t>c</w:t>
            </w:r>
            <w:r w:rsidRPr="009D2D13">
              <w:rPr>
                <w:rFonts w:ascii="Open Sans" w:eastAsia="Times New Roman" w:hAnsi="Open Sans" w:cs="Open Sans"/>
                <w:color w:val="353535"/>
                <w:sz w:val="20"/>
                <w:szCs w:val="20"/>
                <w:lang w:val="en-US" w:eastAsia="es-ES"/>
              </w:rPr>
              <w:t>tors, and essential services and infrastructure (electricity, transport, water, the food supply, telecommunications, public safety, education, etc.) Some five million citizens would find their daily lives significantly affected, especially the 830,000 people living within the area susceptible to flooding, where 55,700 companies are located.</w:t>
            </w:r>
          </w:p>
          <w:p w:rsidR="0077689E" w:rsidRPr="009D2D13" w:rsidRDefault="006F46CF" w:rsidP="009D2D13">
            <w:pPr>
              <w:spacing w:after="150" w:line="276" w:lineRule="auto"/>
              <w:jc w:val="both"/>
              <w:rPr>
                <w:rFonts w:ascii="Open Sans" w:eastAsia="Times New Roman" w:hAnsi="Open Sans" w:cs="Open Sans"/>
                <w:color w:val="353535"/>
                <w:sz w:val="20"/>
                <w:szCs w:val="20"/>
                <w:lang w:val="en-US" w:eastAsia="es-ES"/>
              </w:rPr>
            </w:pPr>
            <w:r w:rsidRPr="009D2D13">
              <w:rPr>
                <w:rFonts w:ascii="Open Sans" w:eastAsia="Times New Roman" w:hAnsi="Open Sans" w:cs="Open Sans"/>
                <w:color w:val="353535"/>
                <w:sz w:val="20"/>
                <w:szCs w:val="20"/>
                <w:lang w:val="en-US" w:eastAsia="es-ES"/>
              </w:rPr>
              <w:t>All of this is without forgetting the major risk faced by a un</w:t>
            </w:r>
            <w:r w:rsidRPr="009D2D13">
              <w:rPr>
                <w:rFonts w:ascii="Open Sans" w:eastAsia="Times New Roman" w:hAnsi="Open Sans" w:cs="Open Sans"/>
                <w:color w:val="353535"/>
                <w:sz w:val="20"/>
                <w:szCs w:val="20"/>
                <w:lang w:val="en-US" w:eastAsia="es-ES"/>
              </w:rPr>
              <w:t>i</w:t>
            </w:r>
            <w:r w:rsidRPr="009D2D13">
              <w:rPr>
                <w:rFonts w:ascii="Open Sans" w:eastAsia="Times New Roman" w:hAnsi="Open Sans" w:cs="Open Sans"/>
                <w:color w:val="353535"/>
                <w:sz w:val="20"/>
                <w:szCs w:val="20"/>
                <w:lang w:val="en-US" w:eastAsia="es-ES"/>
              </w:rPr>
              <w:t>versal and priceless cultural heritage.</w:t>
            </w:r>
          </w:p>
          <w:p w:rsidR="000443C8" w:rsidRPr="009D2D13" w:rsidRDefault="000443C8" w:rsidP="009D2D13">
            <w:pPr>
              <w:spacing w:after="150" w:line="276" w:lineRule="auto"/>
              <w:jc w:val="both"/>
              <w:rPr>
                <w:rFonts w:ascii="Open Sans" w:eastAsia="Times New Roman" w:hAnsi="Open Sans" w:cs="Open Sans"/>
                <w:color w:val="353535"/>
                <w:sz w:val="20"/>
                <w:szCs w:val="20"/>
                <w:lang w:val="en-US" w:eastAsia="es-ES"/>
              </w:rPr>
            </w:pPr>
            <w:r w:rsidRPr="009D2D13">
              <w:rPr>
                <w:rFonts w:ascii="Open Sans" w:eastAsia="Times New Roman" w:hAnsi="Open Sans" w:cs="Open Sans"/>
                <w:color w:val="353535"/>
                <w:sz w:val="20"/>
                <w:szCs w:val="20"/>
                <w:lang w:val="en-US" w:eastAsia="es-ES"/>
              </w:rPr>
              <w:t>In the worst-case scenario the direct economic damage could be as much as 30 billion euros, while the macroeconomic damage would mean a reduction in GDP (over a period of about five years) of up to 58.5 billion euros, which amounts to a cumulative 3%. In such an extreme case the impact on the operations of companies would imply a toll of 400,000 job-losses.</w:t>
            </w:r>
          </w:p>
          <w:p w:rsidR="000443C8" w:rsidRPr="009D2D13" w:rsidRDefault="000443C8" w:rsidP="009D2D13">
            <w:pPr>
              <w:spacing w:after="150" w:line="276" w:lineRule="auto"/>
              <w:jc w:val="both"/>
              <w:rPr>
                <w:rFonts w:ascii="Open Sans" w:eastAsia="Times New Roman" w:hAnsi="Open Sans" w:cs="Open Sans"/>
                <w:color w:val="353535"/>
                <w:sz w:val="20"/>
                <w:szCs w:val="20"/>
                <w:lang w:val="en-US" w:eastAsia="es-ES"/>
              </w:rPr>
            </w:pPr>
            <w:r w:rsidRPr="009D2D13">
              <w:rPr>
                <w:rFonts w:ascii="Open Sans" w:eastAsia="Times New Roman" w:hAnsi="Open Sans" w:cs="Open Sans"/>
                <w:color w:val="353535"/>
                <w:sz w:val="20"/>
                <w:szCs w:val="20"/>
                <w:lang w:val="en-US" w:eastAsia="es-ES"/>
              </w:rPr>
              <w:t>All of these are reference figures offered in this OECD study to emphasize the pressing need to establish the suitable strat</w:t>
            </w:r>
            <w:r w:rsidRPr="009D2D13">
              <w:rPr>
                <w:rFonts w:ascii="Open Sans" w:eastAsia="Times New Roman" w:hAnsi="Open Sans" w:cs="Open Sans"/>
                <w:color w:val="353535"/>
                <w:sz w:val="20"/>
                <w:szCs w:val="20"/>
                <w:lang w:val="en-US" w:eastAsia="es-ES"/>
              </w:rPr>
              <w:t>e</w:t>
            </w:r>
            <w:r w:rsidRPr="009D2D13">
              <w:rPr>
                <w:rFonts w:ascii="Open Sans" w:eastAsia="Times New Roman" w:hAnsi="Open Sans" w:cs="Open Sans"/>
                <w:color w:val="353535"/>
                <w:sz w:val="20"/>
                <w:szCs w:val="20"/>
                <w:lang w:val="en-US" w:eastAsia="es-ES"/>
              </w:rPr>
              <w:t>gies and public policy for action, in order to reduce in this r</w:t>
            </w:r>
            <w:r w:rsidRPr="009D2D13">
              <w:rPr>
                <w:rFonts w:ascii="Open Sans" w:eastAsia="Times New Roman" w:hAnsi="Open Sans" w:cs="Open Sans"/>
                <w:color w:val="353535"/>
                <w:sz w:val="20"/>
                <w:szCs w:val="20"/>
                <w:lang w:val="en-US" w:eastAsia="es-ES"/>
              </w:rPr>
              <w:t>e</w:t>
            </w:r>
            <w:r w:rsidRPr="009D2D13">
              <w:rPr>
                <w:rFonts w:ascii="Open Sans" w:eastAsia="Times New Roman" w:hAnsi="Open Sans" w:cs="Open Sans"/>
                <w:color w:val="353535"/>
                <w:sz w:val="20"/>
                <w:szCs w:val="20"/>
                <w:lang w:val="en-US" w:eastAsia="es-ES"/>
              </w:rPr>
              <w:t xml:space="preserve">gion the flood risk in the medium and long term via preventive measures, stepping up resilience and reducing vulnerability. This is a goal that has thus far not been possible to achieve satisfactorily. The fact is that, as the study says, the great floods in megacities illustrate the difficulties experienced by societies in striking a balance between development and </w:t>
            </w:r>
            <w:r w:rsidRPr="009D2D13">
              <w:rPr>
                <w:rFonts w:ascii="Open Sans" w:eastAsia="Times New Roman" w:hAnsi="Open Sans" w:cs="Open Sans"/>
                <w:color w:val="353535"/>
                <w:sz w:val="20"/>
                <w:szCs w:val="20"/>
                <w:lang w:val="en-US" w:eastAsia="es-ES"/>
              </w:rPr>
              <w:lastRenderedPageBreak/>
              <w:t>dealing with the vulnerability associated with the multifaceted exposure of social and economic stakeholders</w:t>
            </w:r>
            <w:r w:rsidR="007A4CFC" w:rsidRPr="009D2D13">
              <w:rPr>
                <w:rFonts w:ascii="Open Sans" w:eastAsia="Times New Roman" w:hAnsi="Open Sans" w:cs="Open Sans"/>
                <w:color w:val="353535"/>
                <w:sz w:val="20"/>
                <w:szCs w:val="20"/>
                <w:lang w:val="en-US" w:eastAsia="es-ES"/>
              </w:rPr>
              <w:t xml:space="preserve"> </w:t>
            </w:r>
            <w:r w:rsidR="007A4CFC" w:rsidRPr="009D2D13">
              <w:rPr>
                <w:rFonts w:ascii="Open Sans" w:hAnsi="Open Sans" w:cs="Open Sans"/>
                <w:color w:val="353535"/>
                <w:sz w:val="20"/>
                <w:szCs w:val="20"/>
                <w:lang w:val="en-US"/>
              </w:rPr>
              <w:t>(page 36)</w:t>
            </w:r>
            <w:r w:rsidRPr="009D2D13">
              <w:rPr>
                <w:rFonts w:ascii="Open Sans" w:eastAsia="Times New Roman" w:hAnsi="Open Sans" w:cs="Open Sans"/>
                <w:color w:val="353535"/>
                <w:sz w:val="20"/>
                <w:szCs w:val="20"/>
                <w:lang w:val="en-US" w:eastAsia="es-ES"/>
              </w:rPr>
              <w:t>.</w:t>
            </w:r>
          </w:p>
          <w:p w:rsidR="000443C8" w:rsidRPr="006F46CF" w:rsidRDefault="000443C8" w:rsidP="004726E2">
            <w:pPr>
              <w:spacing w:after="150" w:line="276" w:lineRule="auto"/>
              <w:jc w:val="both"/>
              <w:rPr>
                <w:rFonts w:ascii="Open Sans" w:eastAsia="Times New Roman" w:hAnsi="Open Sans" w:cs="Open Sans"/>
                <w:color w:val="353535"/>
                <w:sz w:val="20"/>
                <w:szCs w:val="20"/>
                <w:lang w:val="en-US" w:eastAsia="es-ES"/>
              </w:rPr>
            </w:pPr>
            <w:r w:rsidRPr="006F46CF">
              <w:rPr>
                <w:rFonts w:ascii="Open Sans" w:eastAsia="Times New Roman" w:hAnsi="Open Sans" w:cs="Open Sans"/>
                <w:color w:val="353535"/>
                <w:sz w:val="20"/>
                <w:szCs w:val="20"/>
                <w:lang w:val="en-US" w:eastAsia="es-ES"/>
              </w:rPr>
              <w:t>Protection-oriented efforts (structural measures) have been made since 1910, but investments in this sense have not been forthcoming in any great quantity in recent decades. Mea</w:t>
            </w:r>
            <w:r w:rsidRPr="006F46CF">
              <w:rPr>
                <w:rFonts w:ascii="Open Sans" w:eastAsia="Times New Roman" w:hAnsi="Open Sans" w:cs="Open Sans"/>
                <w:color w:val="353535"/>
                <w:sz w:val="20"/>
                <w:szCs w:val="20"/>
                <w:lang w:val="en-US" w:eastAsia="es-ES"/>
              </w:rPr>
              <w:t>n</w:t>
            </w:r>
            <w:r w:rsidRPr="006F46CF">
              <w:rPr>
                <w:rFonts w:ascii="Open Sans" w:eastAsia="Times New Roman" w:hAnsi="Open Sans" w:cs="Open Sans"/>
                <w:color w:val="353535"/>
                <w:sz w:val="20"/>
                <w:szCs w:val="20"/>
                <w:lang w:val="en-US" w:eastAsia="es-ES"/>
              </w:rPr>
              <w:t>while, vulnerability has been exacerbated by the effect of i</w:t>
            </w:r>
            <w:r w:rsidRPr="006F46CF">
              <w:rPr>
                <w:rFonts w:ascii="Open Sans" w:eastAsia="Times New Roman" w:hAnsi="Open Sans" w:cs="Open Sans"/>
                <w:color w:val="353535"/>
                <w:sz w:val="20"/>
                <w:szCs w:val="20"/>
                <w:lang w:val="en-US" w:eastAsia="es-ES"/>
              </w:rPr>
              <w:t>n</w:t>
            </w:r>
            <w:r w:rsidRPr="006F46CF">
              <w:rPr>
                <w:rFonts w:ascii="Open Sans" w:eastAsia="Times New Roman" w:hAnsi="Open Sans" w:cs="Open Sans"/>
                <w:color w:val="353535"/>
                <w:sz w:val="20"/>
                <w:szCs w:val="20"/>
                <w:lang w:val="en-US" w:eastAsia="es-ES"/>
              </w:rPr>
              <w:t>creasing development activity, the building of critical infr</w:t>
            </w:r>
            <w:r w:rsidRPr="006F46CF">
              <w:rPr>
                <w:rFonts w:ascii="Open Sans" w:eastAsia="Times New Roman" w:hAnsi="Open Sans" w:cs="Open Sans"/>
                <w:color w:val="353535"/>
                <w:sz w:val="20"/>
                <w:szCs w:val="20"/>
                <w:lang w:val="en-US" w:eastAsia="es-ES"/>
              </w:rPr>
              <w:t>a</w:t>
            </w:r>
            <w:r w:rsidRPr="006F46CF">
              <w:rPr>
                <w:rFonts w:ascii="Open Sans" w:eastAsia="Times New Roman" w:hAnsi="Open Sans" w:cs="Open Sans"/>
                <w:color w:val="353535"/>
                <w:sz w:val="20"/>
                <w:szCs w:val="20"/>
                <w:lang w:val="en-US" w:eastAsia="es-ES"/>
              </w:rPr>
              <w:t>structure and the greater interdependence of all this, as well as the concentration of assets and people.</w:t>
            </w:r>
          </w:p>
          <w:p w:rsidR="000443C8" w:rsidRDefault="000443C8" w:rsidP="004726E2">
            <w:pPr>
              <w:spacing w:after="150" w:line="276" w:lineRule="auto"/>
              <w:jc w:val="both"/>
              <w:rPr>
                <w:rFonts w:ascii="Open Sans" w:eastAsia="Times New Roman" w:hAnsi="Open Sans" w:cs="Open Sans"/>
                <w:color w:val="353535"/>
                <w:sz w:val="20"/>
                <w:szCs w:val="20"/>
                <w:lang w:val="en-US" w:eastAsia="es-ES"/>
              </w:rPr>
            </w:pPr>
            <w:r w:rsidRPr="006F46CF">
              <w:rPr>
                <w:rFonts w:ascii="Open Sans" w:eastAsia="Times New Roman" w:hAnsi="Open Sans" w:cs="Open Sans"/>
                <w:color w:val="353535"/>
                <w:sz w:val="20"/>
                <w:szCs w:val="20"/>
                <w:lang w:val="en-US" w:eastAsia="es-ES"/>
              </w:rPr>
              <w:t>The book provides an analysis and recommendations regar</w:t>
            </w:r>
            <w:r w:rsidRPr="006F46CF">
              <w:rPr>
                <w:rFonts w:ascii="Open Sans" w:eastAsia="Times New Roman" w:hAnsi="Open Sans" w:cs="Open Sans"/>
                <w:color w:val="353535"/>
                <w:sz w:val="20"/>
                <w:szCs w:val="20"/>
                <w:lang w:val="en-US" w:eastAsia="es-ES"/>
              </w:rPr>
              <w:t>d</w:t>
            </w:r>
            <w:r w:rsidRPr="006F46CF">
              <w:rPr>
                <w:rFonts w:ascii="Open Sans" w:eastAsia="Times New Roman" w:hAnsi="Open Sans" w:cs="Open Sans"/>
                <w:color w:val="353535"/>
                <w:sz w:val="20"/>
                <w:szCs w:val="20"/>
                <w:lang w:val="en-US" w:eastAsia="es-ES"/>
              </w:rPr>
              <w:t>ing public policy to enhance flood prevention in Île-de-France via the implementation of an ambitious and coherent strategy to manage flood risk in this territory. There is no shortage in France of legislation and schemes purpose-designed for the area of prevention, quite apart from other regulations partic</w:t>
            </w:r>
            <w:r w:rsidRPr="006F46CF">
              <w:rPr>
                <w:rFonts w:ascii="Open Sans" w:eastAsia="Times New Roman" w:hAnsi="Open Sans" w:cs="Open Sans"/>
                <w:color w:val="353535"/>
                <w:sz w:val="20"/>
                <w:szCs w:val="20"/>
                <w:lang w:val="en-US" w:eastAsia="es-ES"/>
              </w:rPr>
              <w:t>u</w:t>
            </w:r>
            <w:r w:rsidRPr="006F46CF">
              <w:rPr>
                <w:rFonts w:ascii="Open Sans" w:eastAsia="Times New Roman" w:hAnsi="Open Sans" w:cs="Open Sans"/>
                <w:color w:val="353535"/>
                <w:sz w:val="20"/>
                <w:szCs w:val="20"/>
                <w:lang w:val="en-US" w:eastAsia="es-ES"/>
              </w:rPr>
              <w:t>larly affecting this region of France, but they will not be wholly effective or become as efficient as they might be if special e</w:t>
            </w:r>
            <w:r w:rsidRPr="006F46CF">
              <w:rPr>
                <w:rFonts w:ascii="Open Sans" w:eastAsia="Times New Roman" w:hAnsi="Open Sans" w:cs="Open Sans"/>
                <w:color w:val="353535"/>
                <w:sz w:val="20"/>
                <w:szCs w:val="20"/>
                <w:lang w:val="en-US" w:eastAsia="es-ES"/>
              </w:rPr>
              <w:t>m</w:t>
            </w:r>
            <w:r w:rsidRPr="006F46CF">
              <w:rPr>
                <w:rFonts w:ascii="Open Sans" w:eastAsia="Times New Roman" w:hAnsi="Open Sans" w:cs="Open Sans"/>
                <w:color w:val="353535"/>
                <w:sz w:val="20"/>
                <w:szCs w:val="20"/>
                <w:lang w:val="en-US" w:eastAsia="es-ES"/>
              </w:rPr>
              <w:t>phasis is not placed on governance. </w:t>
            </w:r>
          </w:p>
          <w:p w:rsidR="003C645F" w:rsidRDefault="003C645F" w:rsidP="003C645F">
            <w:pPr>
              <w:spacing w:line="276" w:lineRule="auto"/>
              <w:ind w:left="284"/>
              <w:jc w:val="both"/>
              <w:rPr>
                <w:rFonts w:ascii="Open Sans" w:hAnsi="Open Sans" w:cs="Open Sans"/>
                <w:color w:val="A70B2C"/>
                <w:spacing w:val="-15"/>
                <w:sz w:val="20"/>
                <w:szCs w:val="20"/>
                <w:lang w:val="en-US"/>
              </w:rPr>
            </w:pPr>
            <w:r w:rsidRPr="006F46CF">
              <w:rPr>
                <w:rFonts w:ascii="Open Sans" w:hAnsi="Open Sans" w:cs="Open Sans"/>
                <w:noProof/>
                <w:color w:val="7E8998"/>
                <w:spacing w:val="-15"/>
                <w:sz w:val="20"/>
                <w:szCs w:val="20"/>
                <w:lang w:eastAsia="es-ES"/>
              </w:rPr>
              <mc:AlternateContent>
                <mc:Choice Requires="wps">
                  <w:drawing>
                    <wp:anchor distT="0" distB="0" distL="114300" distR="114300" simplePos="0" relativeHeight="251695104" behindDoc="0" locked="0" layoutInCell="1" allowOverlap="1" wp14:anchorId="4AAD0D3A" wp14:editId="6BE1445B">
                      <wp:simplePos x="0" y="0"/>
                      <wp:positionH relativeFrom="column">
                        <wp:posOffset>-19050</wp:posOffset>
                      </wp:positionH>
                      <wp:positionV relativeFrom="paragraph">
                        <wp:posOffset>35824</wp:posOffset>
                      </wp:positionV>
                      <wp:extent cx="71755" cy="914400"/>
                      <wp:effectExtent l="0" t="0" r="4445" b="0"/>
                      <wp:wrapNone/>
                      <wp:docPr id="2" name="2 Rectángulo"/>
                      <wp:cNvGraphicFramePr/>
                      <a:graphic xmlns:a="http://schemas.openxmlformats.org/drawingml/2006/main">
                        <a:graphicData uri="http://schemas.microsoft.com/office/word/2010/wordprocessingShape">
                          <wps:wsp>
                            <wps:cNvSpPr/>
                            <wps:spPr>
                              <a:xfrm>
                                <a:off x="0" y="0"/>
                                <a:ext cx="71755" cy="914400"/>
                              </a:xfrm>
                              <a:prstGeom prst="rect">
                                <a:avLst/>
                              </a:prstGeom>
                              <a:solidFill>
                                <a:srgbClr val="A70B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2 Rectángulo" o:spid="_x0000_s1026" style="position:absolute;margin-left:-1.5pt;margin-top:2.8pt;width:5.65pt;height:1in;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" fillcolor="#a70b2c" stroked="f" strokeweight="2pt"/>
                  </w:pict>
                </mc:Fallback>
              </mc:AlternateContent>
            </w:r>
            <w:r w:rsidRPr="006F46CF">
              <w:rPr>
                <w:rFonts w:ascii="Open Sans" w:hAnsi="Open Sans" w:cs="Open Sans"/>
                <w:color w:val="A70B2C"/>
                <w:spacing w:val="-15"/>
                <w:sz w:val="20"/>
                <w:szCs w:val="20"/>
                <w:lang w:val="en-US"/>
              </w:rPr>
              <w:t xml:space="preserve"> </w:t>
            </w:r>
            <w:r w:rsidRPr="003C645F">
              <w:rPr>
                <w:rFonts w:ascii="Open Sans" w:hAnsi="Open Sans" w:cs="Open Sans"/>
                <w:color w:val="A70B2C"/>
                <w:spacing w:val="-15"/>
                <w:sz w:val="20"/>
                <w:szCs w:val="20"/>
                <w:lang w:val="en-US"/>
              </w:rPr>
              <w:t>The fact is that, as the study says, the great floods in megacities illu</w:t>
            </w:r>
            <w:r w:rsidRPr="003C645F">
              <w:rPr>
                <w:rFonts w:ascii="Open Sans" w:hAnsi="Open Sans" w:cs="Open Sans"/>
                <w:color w:val="A70B2C"/>
                <w:spacing w:val="-15"/>
                <w:sz w:val="20"/>
                <w:szCs w:val="20"/>
                <w:lang w:val="en-US"/>
              </w:rPr>
              <w:t>s</w:t>
            </w:r>
            <w:r w:rsidRPr="003C645F">
              <w:rPr>
                <w:rFonts w:ascii="Open Sans" w:hAnsi="Open Sans" w:cs="Open Sans"/>
                <w:color w:val="A70B2C"/>
                <w:spacing w:val="-15"/>
                <w:sz w:val="20"/>
                <w:szCs w:val="20"/>
                <w:lang w:val="en-US"/>
              </w:rPr>
              <w:t>trate the difficulties experienced by societies in striking a balance b</w:t>
            </w:r>
            <w:r w:rsidRPr="003C645F">
              <w:rPr>
                <w:rFonts w:ascii="Open Sans" w:hAnsi="Open Sans" w:cs="Open Sans"/>
                <w:color w:val="A70B2C"/>
                <w:spacing w:val="-15"/>
                <w:sz w:val="20"/>
                <w:szCs w:val="20"/>
                <w:lang w:val="en-US"/>
              </w:rPr>
              <w:t>e</w:t>
            </w:r>
            <w:r w:rsidRPr="003C645F">
              <w:rPr>
                <w:rFonts w:ascii="Open Sans" w:hAnsi="Open Sans" w:cs="Open Sans"/>
                <w:color w:val="A70B2C"/>
                <w:spacing w:val="-15"/>
                <w:sz w:val="20"/>
                <w:szCs w:val="20"/>
                <w:lang w:val="en-US"/>
              </w:rPr>
              <w:t>tween development and dealing with the vulnerability associa</w:t>
            </w:r>
            <w:r w:rsidRPr="003C645F">
              <w:rPr>
                <w:rFonts w:ascii="Open Sans" w:hAnsi="Open Sans" w:cs="Open Sans"/>
                <w:color w:val="A70B2C"/>
                <w:spacing w:val="-15"/>
                <w:sz w:val="20"/>
                <w:szCs w:val="20"/>
                <w:lang w:val="en-US"/>
              </w:rPr>
              <w:t>t</w:t>
            </w:r>
            <w:r w:rsidRPr="003C645F">
              <w:rPr>
                <w:rFonts w:ascii="Open Sans" w:hAnsi="Open Sans" w:cs="Open Sans"/>
                <w:color w:val="A70B2C"/>
                <w:spacing w:val="-15"/>
                <w:sz w:val="20"/>
                <w:szCs w:val="20"/>
                <w:lang w:val="en-US"/>
              </w:rPr>
              <w:t>ed with the multifaceted exposure of social and economic stakeholders (</w:t>
            </w:r>
            <w:proofErr w:type="spellStart"/>
            <w:r w:rsidRPr="003C645F">
              <w:rPr>
                <w:rFonts w:ascii="Open Sans" w:hAnsi="Open Sans" w:cs="Open Sans"/>
                <w:color w:val="A70B2C"/>
                <w:spacing w:val="-15"/>
                <w:sz w:val="20"/>
                <w:szCs w:val="20"/>
                <w:lang w:val="en-US"/>
              </w:rPr>
              <w:t>pág</w:t>
            </w:r>
            <w:proofErr w:type="spellEnd"/>
            <w:r w:rsidRPr="003C645F">
              <w:rPr>
                <w:rFonts w:ascii="Open Sans" w:hAnsi="Open Sans" w:cs="Open Sans"/>
                <w:color w:val="A70B2C"/>
                <w:spacing w:val="-15"/>
                <w:sz w:val="20"/>
                <w:szCs w:val="20"/>
                <w:lang w:val="en-US"/>
              </w:rPr>
              <w:t xml:space="preserve"> 36).</w:t>
            </w:r>
          </w:p>
          <w:p w:rsidR="003C645F" w:rsidRPr="003C645F" w:rsidRDefault="003C645F" w:rsidP="003C645F">
            <w:pPr>
              <w:spacing w:line="276" w:lineRule="auto"/>
              <w:ind w:left="284"/>
              <w:jc w:val="both"/>
              <w:rPr>
                <w:rFonts w:ascii="Open Sans" w:hAnsi="Open Sans" w:cs="Open Sans"/>
                <w:color w:val="A70B2C"/>
                <w:spacing w:val="-15"/>
                <w:sz w:val="20"/>
                <w:szCs w:val="20"/>
                <w:lang w:val="en-US"/>
              </w:rPr>
            </w:pPr>
          </w:p>
          <w:p w:rsidR="007A4CFC" w:rsidRDefault="007A4CFC" w:rsidP="004726E2">
            <w:pPr>
              <w:spacing w:after="150" w:line="276" w:lineRule="auto"/>
              <w:jc w:val="both"/>
              <w:rPr>
                <w:rFonts w:ascii="Open Sans" w:eastAsia="Times New Roman" w:hAnsi="Open Sans" w:cs="Open Sans"/>
                <w:color w:val="353535"/>
                <w:sz w:val="20"/>
                <w:szCs w:val="20"/>
                <w:lang w:val="en-US" w:eastAsia="es-ES"/>
              </w:rPr>
            </w:pPr>
            <w:r w:rsidRPr="007A4CFC">
              <w:rPr>
                <w:rFonts w:ascii="Open Sans" w:eastAsia="Times New Roman" w:hAnsi="Open Sans" w:cs="Open Sans"/>
                <w:color w:val="353535"/>
                <w:sz w:val="20"/>
                <w:szCs w:val="20"/>
                <w:lang w:val="en-US" w:eastAsia="es-ES"/>
              </w:rPr>
              <w:t>As it is said in the book, the response to a serious risk of floo</w:t>
            </w:r>
            <w:r w:rsidRPr="007A4CFC">
              <w:rPr>
                <w:rFonts w:ascii="Open Sans" w:eastAsia="Times New Roman" w:hAnsi="Open Sans" w:cs="Open Sans"/>
                <w:color w:val="353535"/>
                <w:sz w:val="20"/>
                <w:szCs w:val="20"/>
                <w:lang w:val="en-US" w:eastAsia="es-ES"/>
              </w:rPr>
              <w:t>d</w:t>
            </w:r>
            <w:r w:rsidRPr="007A4CFC">
              <w:rPr>
                <w:rFonts w:ascii="Open Sans" w:eastAsia="Times New Roman" w:hAnsi="Open Sans" w:cs="Open Sans"/>
                <w:color w:val="353535"/>
                <w:sz w:val="20"/>
                <w:szCs w:val="20"/>
                <w:lang w:val="en-US" w:eastAsia="es-ES"/>
              </w:rPr>
              <w:t>ing from the Seine in Île-de-France lies with adequate gover</w:t>
            </w:r>
            <w:r w:rsidRPr="007A4CFC">
              <w:rPr>
                <w:rFonts w:ascii="Open Sans" w:eastAsia="Times New Roman" w:hAnsi="Open Sans" w:cs="Open Sans"/>
                <w:color w:val="353535"/>
                <w:sz w:val="20"/>
                <w:szCs w:val="20"/>
                <w:lang w:val="en-US" w:eastAsia="es-ES"/>
              </w:rPr>
              <w:t>n</w:t>
            </w:r>
            <w:r w:rsidRPr="007A4CFC">
              <w:rPr>
                <w:rFonts w:ascii="Open Sans" w:eastAsia="Times New Roman" w:hAnsi="Open Sans" w:cs="Open Sans"/>
                <w:color w:val="353535"/>
                <w:sz w:val="20"/>
                <w:szCs w:val="20"/>
                <w:lang w:val="en-US" w:eastAsia="es-ES"/>
              </w:rPr>
              <w:t>ance that would focus on harnessing the full battery of public policies in this area with a view to bolstering the resilience of this strategic territory</w:t>
            </w:r>
            <w:r>
              <w:rPr>
                <w:rFonts w:ascii="Open Sans" w:eastAsia="Times New Roman" w:hAnsi="Open Sans" w:cs="Open Sans"/>
                <w:color w:val="353535"/>
                <w:sz w:val="20"/>
                <w:szCs w:val="20"/>
                <w:lang w:val="en-US" w:eastAsia="es-ES"/>
              </w:rPr>
              <w:t xml:space="preserve"> </w:t>
            </w:r>
            <w:r>
              <w:rPr>
                <w:rFonts w:ascii="Open Sans" w:hAnsi="Open Sans" w:cs="Open Sans"/>
                <w:color w:val="353535"/>
                <w:sz w:val="20"/>
                <w:szCs w:val="20"/>
                <w:lang w:val="en-US"/>
              </w:rPr>
              <w:t xml:space="preserve"> (p</w:t>
            </w:r>
            <w:r w:rsidRPr="007A4CFC">
              <w:rPr>
                <w:rFonts w:ascii="Open Sans" w:hAnsi="Open Sans" w:cs="Open Sans"/>
                <w:color w:val="353535"/>
                <w:sz w:val="20"/>
                <w:szCs w:val="20"/>
                <w:lang w:val="en-US"/>
              </w:rPr>
              <w:t>age 76</w:t>
            </w:r>
            <w:r>
              <w:rPr>
                <w:rFonts w:ascii="Open Sans" w:hAnsi="Open Sans" w:cs="Open Sans"/>
                <w:color w:val="353535"/>
                <w:sz w:val="20"/>
                <w:szCs w:val="20"/>
                <w:lang w:val="en-US"/>
              </w:rPr>
              <w:t xml:space="preserve">, </w:t>
            </w:r>
            <w:r w:rsidRPr="007A4CFC">
              <w:rPr>
                <w:rFonts w:ascii="Open Sans" w:hAnsi="Open Sans" w:cs="Open Sans"/>
                <w:color w:val="353535"/>
                <w:sz w:val="20"/>
                <w:szCs w:val="20"/>
                <w:lang w:val="en-US"/>
              </w:rPr>
              <w:t>French version)</w:t>
            </w:r>
            <w:r w:rsidRPr="007A4CFC">
              <w:rPr>
                <w:rFonts w:ascii="Open Sans" w:eastAsia="Times New Roman" w:hAnsi="Open Sans" w:cs="Open Sans"/>
                <w:color w:val="353535"/>
                <w:sz w:val="20"/>
                <w:szCs w:val="20"/>
                <w:lang w:val="en-US" w:eastAsia="es-ES"/>
              </w:rPr>
              <w:t>, via preve</w:t>
            </w:r>
            <w:r w:rsidRPr="007A4CFC">
              <w:rPr>
                <w:rFonts w:ascii="Open Sans" w:eastAsia="Times New Roman" w:hAnsi="Open Sans" w:cs="Open Sans"/>
                <w:color w:val="353535"/>
                <w:sz w:val="20"/>
                <w:szCs w:val="20"/>
                <w:lang w:val="en-US" w:eastAsia="es-ES"/>
              </w:rPr>
              <w:t>n</w:t>
            </w:r>
            <w:r w:rsidRPr="007A4CFC">
              <w:rPr>
                <w:rFonts w:ascii="Open Sans" w:eastAsia="Times New Roman" w:hAnsi="Open Sans" w:cs="Open Sans"/>
                <w:color w:val="353535"/>
                <w:sz w:val="20"/>
                <w:szCs w:val="20"/>
                <w:lang w:val="en-US" w:eastAsia="es-ES"/>
              </w:rPr>
              <w:t>tion policy that diminishes long-term vulnerability.</w:t>
            </w:r>
          </w:p>
          <w:p w:rsidR="000443C8" w:rsidRDefault="000443C8" w:rsidP="004726E2">
            <w:pPr>
              <w:spacing w:after="150" w:line="276" w:lineRule="auto"/>
              <w:jc w:val="both"/>
              <w:rPr>
                <w:rFonts w:ascii="Open Sans" w:hAnsi="Open Sans" w:cs="Open Sans"/>
                <w:color w:val="353535"/>
                <w:sz w:val="20"/>
                <w:szCs w:val="20"/>
                <w:lang w:val="en-US"/>
              </w:rPr>
            </w:pPr>
            <w:r w:rsidRPr="006F46CF">
              <w:rPr>
                <w:rFonts w:ascii="Open Sans" w:hAnsi="Open Sans" w:cs="Open Sans"/>
                <w:color w:val="353535"/>
                <w:sz w:val="20"/>
                <w:szCs w:val="20"/>
                <w:lang w:val="en-US"/>
              </w:rPr>
              <w:t>And if it is to be effective such policy must be based on a clear definition of the duties and obligations of each of the actors on the stage (institutions and public bodies on the various levels of government, the private sector and civil society), as well as on a coordination of these, backed by incentives, yet also sanctioning, mechanisms. The key points of governance concern the coherence of the legal and regulatory framework and the mandate of the institutions in the service of an esta</w:t>
            </w:r>
            <w:r w:rsidRPr="006F46CF">
              <w:rPr>
                <w:rFonts w:ascii="Open Sans" w:hAnsi="Open Sans" w:cs="Open Sans"/>
                <w:color w:val="353535"/>
                <w:sz w:val="20"/>
                <w:szCs w:val="20"/>
                <w:lang w:val="en-US"/>
              </w:rPr>
              <w:t>b</w:t>
            </w:r>
            <w:r w:rsidRPr="006F46CF">
              <w:rPr>
                <w:rFonts w:ascii="Open Sans" w:hAnsi="Open Sans" w:cs="Open Sans"/>
                <w:color w:val="353535"/>
                <w:sz w:val="20"/>
                <w:szCs w:val="20"/>
                <w:lang w:val="en-US"/>
              </w:rPr>
              <w:t>lished strategy in common, as well as the effective coordin</w:t>
            </w:r>
            <w:r w:rsidRPr="006F46CF">
              <w:rPr>
                <w:rFonts w:ascii="Open Sans" w:hAnsi="Open Sans" w:cs="Open Sans"/>
                <w:color w:val="353535"/>
                <w:sz w:val="20"/>
                <w:szCs w:val="20"/>
                <w:lang w:val="en-US"/>
              </w:rPr>
              <w:t>a</w:t>
            </w:r>
            <w:r w:rsidRPr="006F46CF">
              <w:rPr>
                <w:rFonts w:ascii="Open Sans" w:hAnsi="Open Sans" w:cs="Open Sans"/>
                <w:color w:val="353535"/>
                <w:sz w:val="20"/>
                <w:szCs w:val="20"/>
                <w:lang w:val="en-US"/>
              </w:rPr>
              <w:t>tion and cooperation among the various stakeholders in ex</w:t>
            </w:r>
            <w:r w:rsidRPr="006F46CF">
              <w:rPr>
                <w:rFonts w:ascii="Open Sans" w:hAnsi="Open Sans" w:cs="Open Sans"/>
                <w:color w:val="353535"/>
                <w:sz w:val="20"/>
                <w:szCs w:val="20"/>
                <w:lang w:val="en-US"/>
              </w:rPr>
              <w:t>e</w:t>
            </w:r>
            <w:r w:rsidRPr="006F46CF">
              <w:rPr>
                <w:rFonts w:ascii="Open Sans" w:hAnsi="Open Sans" w:cs="Open Sans"/>
                <w:color w:val="353535"/>
                <w:sz w:val="20"/>
                <w:szCs w:val="20"/>
                <w:lang w:val="en-US"/>
              </w:rPr>
              <w:t>cuting this</w:t>
            </w:r>
            <w:r w:rsidR="007A4CFC">
              <w:rPr>
                <w:rFonts w:ascii="Open Sans" w:hAnsi="Open Sans" w:cs="Open Sans"/>
                <w:color w:val="353535"/>
                <w:sz w:val="20"/>
                <w:szCs w:val="20"/>
                <w:lang w:val="en-US"/>
              </w:rPr>
              <w:t xml:space="preserve"> (p</w:t>
            </w:r>
            <w:r w:rsidR="007A4CFC" w:rsidRPr="007A4CFC">
              <w:rPr>
                <w:rFonts w:ascii="Open Sans" w:hAnsi="Open Sans" w:cs="Open Sans"/>
                <w:color w:val="353535"/>
                <w:sz w:val="20"/>
                <w:szCs w:val="20"/>
                <w:lang w:val="en-US"/>
              </w:rPr>
              <w:t>age 76</w:t>
            </w:r>
            <w:r w:rsidR="007A4CFC">
              <w:rPr>
                <w:rFonts w:ascii="Open Sans" w:hAnsi="Open Sans" w:cs="Open Sans"/>
                <w:color w:val="353535"/>
                <w:sz w:val="20"/>
                <w:szCs w:val="20"/>
                <w:lang w:val="en-US"/>
              </w:rPr>
              <w:t xml:space="preserve">, </w:t>
            </w:r>
            <w:r w:rsidR="007A4CFC" w:rsidRPr="007A4CFC">
              <w:rPr>
                <w:rFonts w:ascii="Open Sans" w:hAnsi="Open Sans" w:cs="Open Sans"/>
                <w:color w:val="353535"/>
                <w:sz w:val="20"/>
                <w:szCs w:val="20"/>
                <w:lang w:val="en-US"/>
              </w:rPr>
              <w:t>French version)</w:t>
            </w:r>
            <w:r w:rsidRPr="006F46CF">
              <w:rPr>
                <w:rFonts w:ascii="Open Sans" w:hAnsi="Open Sans" w:cs="Open Sans"/>
                <w:color w:val="353535"/>
                <w:sz w:val="20"/>
                <w:szCs w:val="20"/>
                <w:lang w:val="en-US"/>
              </w:rPr>
              <w:t>.</w:t>
            </w:r>
          </w:p>
          <w:p w:rsidR="003C645F" w:rsidRPr="006F46CF" w:rsidRDefault="003C645F" w:rsidP="004726E2">
            <w:pPr>
              <w:spacing w:after="150" w:line="276" w:lineRule="auto"/>
              <w:jc w:val="both"/>
              <w:rPr>
                <w:rFonts w:ascii="Open Sans" w:eastAsia="Times New Roman" w:hAnsi="Open Sans" w:cs="Open Sans"/>
                <w:color w:val="353535"/>
                <w:sz w:val="20"/>
                <w:szCs w:val="20"/>
                <w:lang w:val="en-US" w:eastAsia="es-ES"/>
              </w:rPr>
            </w:pPr>
            <w:bookmarkStart w:id="0" w:name="_GoBack"/>
            <w:bookmarkEnd w:id="0"/>
          </w:p>
          <w:p w:rsidR="000443C8" w:rsidRPr="006F46CF" w:rsidRDefault="000443C8" w:rsidP="004726E2">
            <w:pPr>
              <w:spacing w:after="150" w:line="276" w:lineRule="auto"/>
              <w:jc w:val="both"/>
              <w:rPr>
                <w:rFonts w:ascii="Open Sans" w:eastAsia="Times New Roman" w:hAnsi="Open Sans" w:cs="Open Sans"/>
                <w:color w:val="353535"/>
                <w:sz w:val="20"/>
                <w:szCs w:val="20"/>
                <w:lang w:val="en-US" w:eastAsia="es-ES"/>
              </w:rPr>
            </w:pPr>
            <w:r w:rsidRPr="006F46CF">
              <w:rPr>
                <w:rFonts w:ascii="Open Sans" w:eastAsia="Times New Roman" w:hAnsi="Open Sans" w:cs="Open Sans"/>
                <w:color w:val="353535"/>
                <w:sz w:val="20"/>
                <w:szCs w:val="20"/>
                <w:lang w:val="en-US" w:eastAsia="es-ES"/>
              </w:rPr>
              <w:lastRenderedPageBreak/>
              <w:t xml:space="preserve">The second chapter deals with governance, while the third </w:t>
            </w:r>
            <w:proofErr w:type="spellStart"/>
            <w:r w:rsidRPr="006F46CF">
              <w:rPr>
                <w:rFonts w:ascii="Open Sans" w:eastAsia="Times New Roman" w:hAnsi="Open Sans" w:cs="Open Sans"/>
                <w:color w:val="353535"/>
                <w:sz w:val="20"/>
                <w:szCs w:val="20"/>
                <w:lang w:val="en-US" w:eastAsia="es-ES"/>
              </w:rPr>
              <w:t>centres</w:t>
            </w:r>
            <w:proofErr w:type="spellEnd"/>
            <w:r w:rsidRPr="006F46CF">
              <w:rPr>
                <w:rFonts w:ascii="Open Sans" w:eastAsia="Times New Roman" w:hAnsi="Open Sans" w:cs="Open Sans"/>
                <w:color w:val="353535"/>
                <w:sz w:val="20"/>
                <w:szCs w:val="20"/>
                <w:lang w:val="en-US" w:eastAsia="es-ES"/>
              </w:rPr>
              <w:t xml:space="preserve"> on how to bolster resilience in Île-de-France via pr</w:t>
            </w:r>
            <w:r w:rsidRPr="006F46CF">
              <w:rPr>
                <w:rFonts w:ascii="Open Sans" w:eastAsia="Times New Roman" w:hAnsi="Open Sans" w:cs="Open Sans"/>
                <w:color w:val="353535"/>
                <w:sz w:val="20"/>
                <w:szCs w:val="20"/>
                <w:lang w:val="en-US" w:eastAsia="es-ES"/>
              </w:rPr>
              <w:t>e</w:t>
            </w:r>
            <w:r w:rsidRPr="006F46CF">
              <w:rPr>
                <w:rFonts w:ascii="Open Sans" w:eastAsia="Times New Roman" w:hAnsi="Open Sans" w:cs="Open Sans"/>
                <w:color w:val="353535"/>
                <w:sz w:val="20"/>
                <w:szCs w:val="20"/>
                <w:lang w:val="en-US" w:eastAsia="es-ES"/>
              </w:rPr>
              <w:t>vention, not only through using structural measures, where the problem of how to finance these has a decisive bearing, but also non-structural measures, highlighting the importance of awareness of the risk, evaluating it, disseminating info</w:t>
            </w:r>
            <w:r w:rsidRPr="006F46CF">
              <w:rPr>
                <w:rFonts w:ascii="Open Sans" w:eastAsia="Times New Roman" w:hAnsi="Open Sans" w:cs="Open Sans"/>
                <w:color w:val="353535"/>
                <w:sz w:val="20"/>
                <w:szCs w:val="20"/>
                <w:lang w:val="en-US" w:eastAsia="es-ES"/>
              </w:rPr>
              <w:t>r</w:t>
            </w:r>
            <w:r w:rsidRPr="006F46CF">
              <w:rPr>
                <w:rFonts w:ascii="Open Sans" w:eastAsia="Times New Roman" w:hAnsi="Open Sans" w:cs="Open Sans"/>
                <w:color w:val="353535"/>
                <w:sz w:val="20"/>
                <w:szCs w:val="20"/>
                <w:lang w:val="en-US" w:eastAsia="es-ES"/>
              </w:rPr>
              <w:t>mation about it, and fostering a risk culture.</w:t>
            </w:r>
          </w:p>
          <w:p w:rsidR="000443C8" w:rsidRPr="006F46CF" w:rsidRDefault="000443C8" w:rsidP="004726E2">
            <w:pPr>
              <w:spacing w:after="150" w:line="276" w:lineRule="auto"/>
              <w:jc w:val="both"/>
              <w:rPr>
                <w:rFonts w:ascii="Open Sans" w:eastAsia="Times New Roman" w:hAnsi="Open Sans" w:cs="Open Sans"/>
                <w:color w:val="353535"/>
                <w:sz w:val="20"/>
                <w:szCs w:val="20"/>
                <w:lang w:val="en-US" w:eastAsia="es-ES"/>
              </w:rPr>
            </w:pPr>
            <w:r w:rsidRPr="006F46CF">
              <w:rPr>
                <w:rFonts w:ascii="Open Sans" w:eastAsia="Times New Roman" w:hAnsi="Open Sans" w:cs="Open Sans"/>
                <w:color w:val="353535"/>
                <w:sz w:val="20"/>
                <w:szCs w:val="20"/>
                <w:lang w:val="en-US" w:eastAsia="es-ES"/>
              </w:rPr>
              <w:t>Chapter five is given over to funding efforts to enhance resil</w:t>
            </w:r>
            <w:r w:rsidRPr="006F46CF">
              <w:rPr>
                <w:rFonts w:ascii="Open Sans" w:eastAsia="Times New Roman" w:hAnsi="Open Sans" w:cs="Open Sans"/>
                <w:color w:val="353535"/>
                <w:sz w:val="20"/>
                <w:szCs w:val="20"/>
                <w:lang w:val="en-US" w:eastAsia="es-ES"/>
              </w:rPr>
              <w:t>i</w:t>
            </w:r>
            <w:r w:rsidRPr="006F46CF">
              <w:rPr>
                <w:rFonts w:ascii="Open Sans" w:eastAsia="Times New Roman" w:hAnsi="Open Sans" w:cs="Open Sans"/>
                <w:color w:val="353535"/>
                <w:sz w:val="20"/>
                <w:szCs w:val="20"/>
                <w:lang w:val="en-US" w:eastAsia="es-ES"/>
              </w:rPr>
              <w:t>ence, mentioning local and national means to do this. Notable among the former is the scheme for natural catastrophe co</w:t>
            </w:r>
            <w:r w:rsidRPr="006F46CF">
              <w:rPr>
                <w:rFonts w:ascii="Open Sans" w:eastAsia="Times New Roman" w:hAnsi="Open Sans" w:cs="Open Sans"/>
                <w:color w:val="353535"/>
                <w:sz w:val="20"/>
                <w:szCs w:val="20"/>
                <w:lang w:val="en-US" w:eastAsia="es-ES"/>
              </w:rPr>
              <w:t>m</w:t>
            </w:r>
            <w:r w:rsidRPr="006F46CF">
              <w:rPr>
                <w:rFonts w:ascii="Open Sans" w:eastAsia="Times New Roman" w:hAnsi="Open Sans" w:cs="Open Sans"/>
                <w:color w:val="353535"/>
                <w:sz w:val="20"/>
                <w:szCs w:val="20"/>
                <w:lang w:val="en-US" w:eastAsia="es-ES"/>
              </w:rPr>
              <w:t>pensation, created in 1982 and based on a system of reinsu</w:t>
            </w:r>
            <w:r w:rsidRPr="006F46CF">
              <w:rPr>
                <w:rFonts w:ascii="Open Sans" w:eastAsia="Times New Roman" w:hAnsi="Open Sans" w:cs="Open Sans"/>
                <w:color w:val="353535"/>
                <w:sz w:val="20"/>
                <w:szCs w:val="20"/>
                <w:lang w:val="en-US" w:eastAsia="es-ES"/>
              </w:rPr>
              <w:t>r</w:t>
            </w:r>
            <w:r w:rsidRPr="006F46CF">
              <w:rPr>
                <w:rFonts w:ascii="Open Sans" w:eastAsia="Times New Roman" w:hAnsi="Open Sans" w:cs="Open Sans"/>
                <w:color w:val="353535"/>
                <w:sz w:val="20"/>
                <w:szCs w:val="20"/>
                <w:lang w:val="en-US" w:eastAsia="es-ES"/>
              </w:rPr>
              <w:t>ance managed by CCR (</w:t>
            </w:r>
            <w:proofErr w:type="spellStart"/>
            <w:r w:rsidRPr="006F46CF">
              <w:rPr>
                <w:rFonts w:ascii="Open Sans" w:eastAsia="Times New Roman" w:hAnsi="Open Sans" w:cs="Open Sans"/>
                <w:color w:val="353535"/>
                <w:sz w:val="20"/>
                <w:szCs w:val="20"/>
                <w:lang w:val="en-US" w:eastAsia="es-ES"/>
              </w:rPr>
              <w:t>Caisse</w:t>
            </w:r>
            <w:proofErr w:type="spellEnd"/>
            <w:r w:rsidRPr="006F46CF">
              <w:rPr>
                <w:rFonts w:ascii="Open Sans" w:eastAsia="Times New Roman" w:hAnsi="Open Sans" w:cs="Open Sans"/>
                <w:color w:val="353535"/>
                <w:sz w:val="20"/>
                <w:szCs w:val="20"/>
                <w:lang w:val="en-US" w:eastAsia="es-ES"/>
              </w:rPr>
              <w:t xml:space="preserve"> </w:t>
            </w:r>
            <w:proofErr w:type="spellStart"/>
            <w:r w:rsidRPr="006F46CF">
              <w:rPr>
                <w:rFonts w:ascii="Open Sans" w:eastAsia="Times New Roman" w:hAnsi="Open Sans" w:cs="Open Sans"/>
                <w:color w:val="353535"/>
                <w:sz w:val="20"/>
                <w:szCs w:val="20"/>
                <w:lang w:val="en-US" w:eastAsia="es-ES"/>
              </w:rPr>
              <w:t>Céntrale</w:t>
            </w:r>
            <w:proofErr w:type="spellEnd"/>
            <w:r w:rsidRPr="006F46CF">
              <w:rPr>
                <w:rFonts w:ascii="Open Sans" w:eastAsia="Times New Roman" w:hAnsi="Open Sans" w:cs="Open Sans"/>
                <w:color w:val="353535"/>
                <w:sz w:val="20"/>
                <w:szCs w:val="20"/>
                <w:lang w:val="en-US" w:eastAsia="es-ES"/>
              </w:rPr>
              <w:t xml:space="preserve"> de </w:t>
            </w:r>
            <w:proofErr w:type="spellStart"/>
            <w:r w:rsidRPr="006F46CF">
              <w:rPr>
                <w:rFonts w:ascii="Open Sans" w:eastAsia="Times New Roman" w:hAnsi="Open Sans" w:cs="Open Sans"/>
                <w:color w:val="353535"/>
                <w:sz w:val="20"/>
                <w:szCs w:val="20"/>
                <w:lang w:val="en-US" w:eastAsia="es-ES"/>
              </w:rPr>
              <w:t>Réassurance</w:t>
            </w:r>
            <w:proofErr w:type="spellEnd"/>
            <w:r w:rsidRPr="006F46CF">
              <w:rPr>
                <w:rFonts w:ascii="Open Sans" w:eastAsia="Times New Roman" w:hAnsi="Open Sans" w:cs="Open Sans"/>
                <w:color w:val="353535"/>
                <w:sz w:val="20"/>
                <w:szCs w:val="20"/>
                <w:lang w:val="en-US" w:eastAsia="es-ES"/>
              </w:rPr>
              <w:t>), which is backed by the State guarantee.</w:t>
            </w:r>
          </w:p>
          <w:p w:rsidR="000443C8" w:rsidRPr="006F46CF" w:rsidRDefault="000443C8" w:rsidP="004726E2">
            <w:pPr>
              <w:spacing w:after="150" w:line="276" w:lineRule="auto"/>
              <w:jc w:val="both"/>
              <w:rPr>
                <w:rFonts w:ascii="Open Sans" w:eastAsia="Times New Roman" w:hAnsi="Open Sans" w:cs="Open Sans"/>
                <w:color w:val="353535"/>
                <w:sz w:val="20"/>
                <w:szCs w:val="20"/>
                <w:lang w:val="en-US" w:eastAsia="es-ES"/>
              </w:rPr>
            </w:pPr>
            <w:r w:rsidRPr="006F46CF">
              <w:rPr>
                <w:rFonts w:ascii="Open Sans" w:eastAsia="Times New Roman" w:hAnsi="Open Sans" w:cs="Open Sans"/>
                <w:color w:val="353535"/>
                <w:sz w:val="20"/>
                <w:szCs w:val="20"/>
                <w:lang w:val="en-US" w:eastAsia="es-ES"/>
              </w:rPr>
              <w:t xml:space="preserve">To </w:t>
            </w:r>
            <w:proofErr w:type="spellStart"/>
            <w:r w:rsidRPr="006F46CF">
              <w:rPr>
                <w:rFonts w:ascii="Open Sans" w:eastAsia="Times New Roman" w:hAnsi="Open Sans" w:cs="Open Sans"/>
                <w:color w:val="353535"/>
                <w:sz w:val="20"/>
                <w:szCs w:val="20"/>
                <w:lang w:val="en-US" w:eastAsia="es-ES"/>
              </w:rPr>
              <w:t>summarise</w:t>
            </w:r>
            <w:proofErr w:type="spellEnd"/>
            <w:r w:rsidRPr="006F46CF">
              <w:rPr>
                <w:rFonts w:ascii="Open Sans" w:eastAsia="Times New Roman" w:hAnsi="Open Sans" w:cs="Open Sans"/>
                <w:color w:val="353535"/>
                <w:sz w:val="20"/>
                <w:szCs w:val="20"/>
                <w:lang w:val="en-US" w:eastAsia="es-ES"/>
              </w:rPr>
              <w:t>, this is a study which uses a holistic approach in examining the problem of managing flood risk in a specific territory, in this case Île-de-France, but which represents a general challenge for all of the great urban sprawls, which must find a solution to striking a balance between developing and controlling vulnerability.</w:t>
            </w:r>
          </w:p>
          <w:p w:rsidR="000443C8" w:rsidRPr="006F46CF" w:rsidRDefault="000443C8" w:rsidP="006F46CF">
            <w:pPr>
              <w:spacing w:after="150" w:line="276" w:lineRule="auto"/>
              <w:jc w:val="both"/>
              <w:rPr>
                <w:rFonts w:ascii="Open Sans" w:eastAsia="Times New Roman" w:hAnsi="Open Sans" w:cs="Open Sans"/>
                <w:color w:val="353535"/>
                <w:sz w:val="20"/>
                <w:szCs w:val="20"/>
                <w:lang w:val="en-US" w:eastAsia="es-ES"/>
              </w:rPr>
            </w:pPr>
          </w:p>
        </w:tc>
        <w:tc>
          <w:tcPr>
            <w:tcW w:w="236" w:type="dxa"/>
            <w:vMerge w:val="restart"/>
          </w:tcPr>
          <w:p w:rsidR="003F4635" w:rsidRPr="006F46CF" w:rsidRDefault="003F4635" w:rsidP="00BA3E1F">
            <w:pPr>
              <w:spacing w:line="276" w:lineRule="auto"/>
              <w:rPr>
                <w:szCs w:val="20"/>
                <w:lang w:val="en-US"/>
              </w:rPr>
            </w:pPr>
          </w:p>
        </w:tc>
        <w:tc>
          <w:tcPr>
            <w:tcW w:w="3166" w:type="dxa"/>
          </w:tcPr>
          <w:p w:rsidR="001A1FF6" w:rsidRPr="006F46CF" w:rsidRDefault="001A1FF6" w:rsidP="000046F2">
            <w:pPr>
              <w:spacing w:line="276" w:lineRule="auto"/>
              <w:rPr>
                <w:szCs w:val="20"/>
                <w:lang w:val="en-US"/>
              </w:rPr>
            </w:pPr>
            <w:r w:rsidRPr="00F7333D">
              <w:rPr>
                <w:noProof/>
                <w:sz w:val="20"/>
                <w:szCs w:val="20"/>
                <w:lang w:eastAsia="es-ES"/>
              </w:rPr>
              <mc:AlternateContent>
                <mc:Choice Requires="wps">
                  <w:drawing>
                    <wp:anchor distT="0" distB="0" distL="71755" distR="71755" simplePos="0" relativeHeight="251691008" behindDoc="0" locked="0" layoutInCell="1" allowOverlap="0" wp14:anchorId="50D61454" wp14:editId="3FD6A811">
                      <wp:simplePos x="0" y="0"/>
                      <wp:positionH relativeFrom="column">
                        <wp:posOffset>-41275</wp:posOffset>
                      </wp:positionH>
                      <wp:positionV relativeFrom="paragraph">
                        <wp:posOffset>15240</wp:posOffset>
                      </wp:positionV>
                      <wp:extent cx="1983105" cy="1673225"/>
                      <wp:effectExtent l="0" t="0" r="0" b="3175"/>
                      <wp:wrapSquare wrapText="bothSides"/>
                      <wp:docPr id="31" name="36 Rectángulo redondeado"/>
                      <wp:cNvGraphicFramePr/>
                      <a:graphic xmlns:a="http://schemas.openxmlformats.org/drawingml/2006/main">
                        <a:graphicData uri="http://schemas.microsoft.com/office/word/2010/wordprocessingShape">
                          <wps:wsp>
                            <wps:cNvSpPr/>
                            <wps:spPr>
                              <a:xfrm>
                                <a:off x="0" y="0"/>
                                <a:ext cx="1983105" cy="1673225"/>
                              </a:xfrm>
                              <a:prstGeom prst="roundRect">
                                <a:avLst>
                                  <a:gd name="adj" fmla="val 4532"/>
                                </a:avLst>
                              </a:prstGeom>
                              <a:solidFill>
                                <a:srgbClr val="A70B2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1FF6" w:rsidRPr="00FB0C13" w:rsidRDefault="001A1FF6" w:rsidP="001A1FF6">
                                  <w:pPr>
                                    <w:jc w:val="both"/>
                                    <w:rPr>
                                      <w:rFonts w:ascii="Open Sans" w:hAnsi="Open Sans" w:cs="Open Sans"/>
                                      <w:i/>
                                      <w:color w:val="FFFFFF" w:themeColor="background1"/>
                                      <w:sz w:val="18"/>
                                      <w:szCs w:val="18"/>
                                      <w:lang w:val="en-US"/>
                                    </w:rPr>
                                  </w:pPr>
                                  <w:r w:rsidRPr="00FB0C13">
                                    <w:rPr>
                                      <w:rFonts w:ascii="Open Sans" w:hAnsi="Open Sans" w:cs="Open Sans"/>
                                      <w:i/>
                                      <w:color w:val="FFFFFF" w:themeColor="background1"/>
                                      <w:sz w:val="18"/>
                                      <w:szCs w:val="18"/>
                                      <w:lang w:val="en-US"/>
                                    </w:rPr>
                                    <w:t>“</w:t>
                                  </w:r>
                                  <w:r w:rsidR="004726E2">
                                    <w:rPr>
                                      <w:rFonts w:ascii="Open Sans" w:hAnsi="Open Sans" w:cs="Open Sans"/>
                                      <w:i/>
                                      <w:color w:val="FFFFFF"/>
                                      <w:sz w:val="18"/>
                                      <w:szCs w:val="18"/>
                                      <w:shd w:val="clear" w:color="auto" w:fill="A70B2C"/>
                                      <w:lang w:val="en-US"/>
                                    </w:rPr>
                                    <w:t>Th</w:t>
                                  </w:r>
                                  <w:r w:rsidR="00FB0C13" w:rsidRPr="00FB0C13">
                                    <w:rPr>
                                      <w:rFonts w:ascii="Open Sans" w:hAnsi="Open Sans" w:cs="Open Sans"/>
                                      <w:i/>
                                      <w:color w:val="FFFFFF"/>
                                      <w:sz w:val="18"/>
                                      <w:szCs w:val="18"/>
                                      <w:shd w:val="clear" w:color="auto" w:fill="A70B2C"/>
                                      <w:lang w:val="en-US"/>
                                    </w:rPr>
                                    <w:t>e response to a serious risk of flooding from the Seine in Île-de-France lies with adequate gover</w:t>
                                  </w:r>
                                  <w:r w:rsidR="00FB0C13" w:rsidRPr="00FB0C13">
                                    <w:rPr>
                                      <w:rFonts w:ascii="Open Sans" w:hAnsi="Open Sans" w:cs="Open Sans"/>
                                      <w:i/>
                                      <w:color w:val="FFFFFF"/>
                                      <w:sz w:val="18"/>
                                      <w:szCs w:val="18"/>
                                      <w:shd w:val="clear" w:color="auto" w:fill="A70B2C"/>
                                      <w:lang w:val="en-US"/>
                                    </w:rPr>
                                    <w:t>n</w:t>
                                  </w:r>
                                  <w:r w:rsidR="00FB0C13" w:rsidRPr="00FB0C13">
                                    <w:rPr>
                                      <w:rFonts w:ascii="Open Sans" w:hAnsi="Open Sans" w:cs="Open Sans"/>
                                      <w:i/>
                                      <w:color w:val="FFFFFF"/>
                                      <w:sz w:val="18"/>
                                      <w:szCs w:val="18"/>
                                      <w:shd w:val="clear" w:color="auto" w:fill="A70B2C"/>
                                      <w:lang w:val="en-US"/>
                                    </w:rPr>
                                    <w:t>ance that would focus on harnes</w:t>
                                  </w:r>
                                  <w:r w:rsidR="00FB0C13" w:rsidRPr="00FB0C13">
                                    <w:rPr>
                                      <w:rFonts w:ascii="Open Sans" w:hAnsi="Open Sans" w:cs="Open Sans"/>
                                      <w:i/>
                                      <w:color w:val="FFFFFF"/>
                                      <w:sz w:val="18"/>
                                      <w:szCs w:val="18"/>
                                      <w:shd w:val="clear" w:color="auto" w:fill="A70B2C"/>
                                      <w:lang w:val="en-US"/>
                                    </w:rPr>
                                    <w:t>s</w:t>
                                  </w:r>
                                  <w:r w:rsidR="00FB0C13" w:rsidRPr="00FB0C13">
                                    <w:rPr>
                                      <w:rFonts w:ascii="Open Sans" w:hAnsi="Open Sans" w:cs="Open Sans"/>
                                      <w:i/>
                                      <w:color w:val="FFFFFF"/>
                                      <w:sz w:val="18"/>
                                      <w:szCs w:val="18"/>
                                      <w:shd w:val="clear" w:color="auto" w:fill="A70B2C"/>
                                      <w:lang w:val="en-US"/>
                                    </w:rPr>
                                    <w:t>ing the full battery of public pol</w:t>
                                  </w:r>
                                  <w:r w:rsidR="00FB0C13" w:rsidRPr="00FB0C13">
                                    <w:rPr>
                                      <w:rFonts w:ascii="Open Sans" w:hAnsi="Open Sans" w:cs="Open Sans"/>
                                      <w:i/>
                                      <w:color w:val="FFFFFF"/>
                                      <w:sz w:val="18"/>
                                      <w:szCs w:val="18"/>
                                      <w:shd w:val="clear" w:color="auto" w:fill="A70B2C"/>
                                      <w:lang w:val="en-US"/>
                                    </w:rPr>
                                    <w:t>i</w:t>
                                  </w:r>
                                  <w:r w:rsidR="00FB0C13" w:rsidRPr="00FB0C13">
                                    <w:rPr>
                                      <w:rFonts w:ascii="Open Sans" w:hAnsi="Open Sans" w:cs="Open Sans"/>
                                      <w:i/>
                                      <w:color w:val="FFFFFF"/>
                                      <w:sz w:val="18"/>
                                      <w:szCs w:val="18"/>
                                      <w:shd w:val="clear" w:color="auto" w:fill="A70B2C"/>
                                      <w:lang w:val="en-US"/>
                                    </w:rPr>
                                    <w:t>cies in this area with a view to bolstering the resilience of this strategic territory"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36 Rectángulo redondeado" o:spid="_x0000_s1026" style="position:absolute;margin-left:-3.25pt;margin-top:1.2pt;width:156.15pt;height:131.75pt;z-index:251691008;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v-text-anchor:top" arcsize="29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" o:allowoverlap="f" fillcolor="#a70b2c" stroked="f" strokeweight="2pt">
                      <v:textbox>
                        <w:txbxContent>
                          <w:p w:rsidR="001A1FF6" w:rsidRPr="00FB0C13" w:rsidRDefault="001A1FF6" w:rsidP="001A1FF6">
                            <w:pPr>
                              <w:jc w:val="both"/>
                              <w:rPr>
                                <w:rFonts w:ascii="Open Sans" w:hAnsi="Open Sans" w:cs="Open Sans"/>
                                <w:i/>
                                <w:color w:val="FFFFFF" w:themeColor="background1"/>
                                <w:sz w:val="18"/>
                                <w:szCs w:val="18"/>
                                <w:lang w:val="en-US"/>
                              </w:rPr>
                            </w:pPr>
                            <w:r w:rsidRPr="00FB0C13">
                              <w:rPr>
                                <w:rFonts w:ascii="Open Sans" w:hAnsi="Open Sans" w:cs="Open Sans"/>
                                <w:i/>
                                <w:color w:val="FFFFFF" w:themeColor="background1"/>
                                <w:sz w:val="18"/>
                                <w:szCs w:val="18"/>
                                <w:lang w:val="en-US"/>
                              </w:rPr>
                              <w:t>“</w:t>
                            </w:r>
                            <w:r w:rsidR="004726E2">
                              <w:rPr>
                                <w:rFonts w:ascii="Open Sans" w:hAnsi="Open Sans" w:cs="Open Sans"/>
                                <w:i/>
                                <w:color w:val="FFFFFF"/>
                                <w:sz w:val="18"/>
                                <w:szCs w:val="18"/>
                                <w:shd w:val="clear" w:color="auto" w:fill="A70B2C"/>
                                <w:lang w:val="en-US"/>
                              </w:rPr>
                              <w:t>Th</w:t>
                            </w:r>
                            <w:r w:rsidR="00FB0C13" w:rsidRPr="00FB0C13">
                              <w:rPr>
                                <w:rFonts w:ascii="Open Sans" w:hAnsi="Open Sans" w:cs="Open Sans"/>
                                <w:i/>
                                <w:color w:val="FFFFFF"/>
                                <w:sz w:val="18"/>
                                <w:szCs w:val="18"/>
                                <w:shd w:val="clear" w:color="auto" w:fill="A70B2C"/>
                                <w:lang w:val="en-US"/>
                              </w:rPr>
                              <w:t>e response to a serious risk of flooding from the Seine in Île-de-France lies with adequate gover</w:t>
                            </w:r>
                            <w:r w:rsidR="00FB0C13" w:rsidRPr="00FB0C13">
                              <w:rPr>
                                <w:rFonts w:ascii="Open Sans" w:hAnsi="Open Sans" w:cs="Open Sans"/>
                                <w:i/>
                                <w:color w:val="FFFFFF"/>
                                <w:sz w:val="18"/>
                                <w:szCs w:val="18"/>
                                <w:shd w:val="clear" w:color="auto" w:fill="A70B2C"/>
                                <w:lang w:val="en-US"/>
                              </w:rPr>
                              <w:t>n</w:t>
                            </w:r>
                            <w:r w:rsidR="00FB0C13" w:rsidRPr="00FB0C13">
                              <w:rPr>
                                <w:rFonts w:ascii="Open Sans" w:hAnsi="Open Sans" w:cs="Open Sans"/>
                                <w:i/>
                                <w:color w:val="FFFFFF"/>
                                <w:sz w:val="18"/>
                                <w:szCs w:val="18"/>
                                <w:shd w:val="clear" w:color="auto" w:fill="A70B2C"/>
                                <w:lang w:val="en-US"/>
                              </w:rPr>
                              <w:t>ance that would focus on harnes</w:t>
                            </w:r>
                            <w:r w:rsidR="00FB0C13" w:rsidRPr="00FB0C13">
                              <w:rPr>
                                <w:rFonts w:ascii="Open Sans" w:hAnsi="Open Sans" w:cs="Open Sans"/>
                                <w:i/>
                                <w:color w:val="FFFFFF"/>
                                <w:sz w:val="18"/>
                                <w:szCs w:val="18"/>
                                <w:shd w:val="clear" w:color="auto" w:fill="A70B2C"/>
                                <w:lang w:val="en-US"/>
                              </w:rPr>
                              <w:t>s</w:t>
                            </w:r>
                            <w:r w:rsidR="00FB0C13" w:rsidRPr="00FB0C13">
                              <w:rPr>
                                <w:rFonts w:ascii="Open Sans" w:hAnsi="Open Sans" w:cs="Open Sans"/>
                                <w:i/>
                                <w:color w:val="FFFFFF"/>
                                <w:sz w:val="18"/>
                                <w:szCs w:val="18"/>
                                <w:shd w:val="clear" w:color="auto" w:fill="A70B2C"/>
                                <w:lang w:val="en-US"/>
                              </w:rPr>
                              <w:t>ing the full battery of public pol</w:t>
                            </w:r>
                            <w:r w:rsidR="00FB0C13" w:rsidRPr="00FB0C13">
                              <w:rPr>
                                <w:rFonts w:ascii="Open Sans" w:hAnsi="Open Sans" w:cs="Open Sans"/>
                                <w:i/>
                                <w:color w:val="FFFFFF"/>
                                <w:sz w:val="18"/>
                                <w:szCs w:val="18"/>
                                <w:shd w:val="clear" w:color="auto" w:fill="A70B2C"/>
                                <w:lang w:val="en-US"/>
                              </w:rPr>
                              <w:t>i</w:t>
                            </w:r>
                            <w:r w:rsidR="00FB0C13" w:rsidRPr="00FB0C13">
                              <w:rPr>
                                <w:rFonts w:ascii="Open Sans" w:hAnsi="Open Sans" w:cs="Open Sans"/>
                                <w:i/>
                                <w:color w:val="FFFFFF"/>
                                <w:sz w:val="18"/>
                                <w:szCs w:val="18"/>
                                <w:shd w:val="clear" w:color="auto" w:fill="A70B2C"/>
                                <w:lang w:val="en-US"/>
                              </w:rPr>
                              <w:t>cies in this area with a view to bolstering the resilience of this strategic territory"</w:t>
                            </w:r>
                          </w:p>
                        </w:txbxContent>
                      </v:textbox>
                      <w10:wrap type="square"/>
                    </v:roundrect>
                  </w:pict>
                </mc:Fallback>
              </mc:AlternateContent>
            </w:r>
          </w:p>
        </w:tc>
      </w:tr>
      <w:tr w:rsidR="00055F7A" w:rsidRPr="009D2D13" w:rsidTr="0077689E">
        <w:tc>
          <w:tcPr>
            <w:tcW w:w="6062" w:type="dxa"/>
            <w:vMerge/>
          </w:tcPr>
          <w:p w:rsidR="003F4635" w:rsidRPr="006F46CF" w:rsidRDefault="003F4635" w:rsidP="00BA3E1F">
            <w:pPr>
              <w:spacing w:line="276" w:lineRule="auto"/>
              <w:rPr>
                <w:sz w:val="20"/>
                <w:szCs w:val="20"/>
                <w:lang w:val="en-US"/>
              </w:rPr>
            </w:pPr>
          </w:p>
        </w:tc>
        <w:tc>
          <w:tcPr>
            <w:tcW w:w="236" w:type="dxa"/>
            <w:vMerge/>
          </w:tcPr>
          <w:p w:rsidR="003F4635" w:rsidRPr="006F46CF" w:rsidRDefault="003F4635" w:rsidP="00BA3E1F">
            <w:pPr>
              <w:spacing w:line="276" w:lineRule="auto"/>
              <w:rPr>
                <w:sz w:val="20"/>
                <w:szCs w:val="20"/>
                <w:lang w:val="en-US"/>
              </w:rPr>
            </w:pPr>
          </w:p>
        </w:tc>
        <w:tc>
          <w:tcPr>
            <w:tcW w:w="3166" w:type="dxa"/>
            <w:shd w:val="clear" w:color="auto" w:fill="auto"/>
          </w:tcPr>
          <w:p w:rsidR="000046F2" w:rsidRPr="006F46CF" w:rsidRDefault="00263802" w:rsidP="000046F2">
            <w:pPr>
              <w:spacing w:after="150" w:line="276" w:lineRule="auto"/>
              <w:jc w:val="both"/>
              <w:outlineLvl w:val="1"/>
              <w:rPr>
                <w:rFonts w:ascii="Open Sans" w:eastAsia="Times New Roman" w:hAnsi="Open Sans" w:cs="Open Sans"/>
                <w:spacing w:val="-15"/>
                <w:sz w:val="20"/>
                <w:szCs w:val="20"/>
                <w:lang w:val="en-US" w:eastAsia="es-ES"/>
              </w:rPr>
            </w:pPr>
            <w:r w:rsidRPr="00F7333D">
              <w:rPr>
                <w:noProof/>
                <w:sz w:val="20"/>
                <w:szCs w:val="20"/>
                <w:lang w:eastAsia="es-ES"/>
              </w:rPr>
              <mc:AlternateContent>
                <mc:Choice Requires="wps">
                  <w:drawing>
                    <wp:anchor distT="0" distB="0" distL="71755" distR="71755" simplePos="0" relativeHeight="251693056" behindDoc="0" locked="0" layoutInCell="1" allowOverlap="0" wp14:anchorId="28FA6DF1" wp14:editId="2A588142">
                      <wp:simplePos x="0" y="0"/>
                      <wp:positionH relativeFrom="column">
                        <wp:posOffset>-41910</wp:posOffset>
                      </wp:positionH>
                      <wp:positionV relativeFrom="paragraph">
                        <wp:posOffset>308610</wp:posOffset>
                      </wp:positionV>
                      <wp:extent cx="1983105" cy="2173605"/>
                      <wp:effectExtent l="0" t="0" r="0" b="0"/>
                      <wp:wrapSquare wrapText="bothSides"/>
                      <wp:docPr id="33" name="36 Rectángulo redondeado"/>
                      <wp:cNvGraphicFramePr/>
                      <a:graphic xmlns:a="http://schemas.openxmlformats.org/drawingml/2006/main">
                        <a:graphicData uri="http://schemas.microsoft.com/office/word/2010/wordprocessingShape">
                          <wps:wsp>
                            <wps:cNvSpPr/>
                            <wps:spPr>
                              <a:xfrm>
                                <a:off x="0" y="0"/>
                                <a:ext cx="1983105" cy="2173605"/>
                              </a:xfrm>
                              <a:prstGeom prst="roundRect">
                                <a:avLst>
                                  <a:gd name="adj" fmla="val 4532"/>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96543" w:rsidRPr="006F46CF" w:rsidRDefault="006F46CF" w:rsidP="00263802">
                                  <w:pPr>
                                    <w:jc w:val="both"/>
                                    <w:rPr>
                                      <w:rFonts w:ascii="Open Sans" w:hAnsi="Open Sans" w:cs="Open Sans"/>
                                      <w:b/>
                                      <w:color w:val="000000" w:themeColor="text1"/>
                                      <w:sz w:val="18"/>
                                      <w:szCs w:val="18"/>
                                      <w:lang w:val="en-US"/>
                                    </w:rPr>
                                  </w:pPr>
                                  <w:r w:rsidRPr="006F46CF">
                                    <w:rPr>
                                      <w:rFonts w:ascii="Open Sans" w:hAnsi="Open Sans" w:cs="Open Sans"/>
                                      <w:color w:val="000000" w:themeColor="text1"/>
                                      <w:sz w:val="18"/>
                                      <w:szCs w:val="18"/>
                                      <w:lang w:val="en-US"/>
                                    </w:rPr>
                                    <w:t>This is a study which uses a holistic approach in examining the problem of managing flood risk in a specific territory, in this case Île-de-France, but which represents a general challenge for all of the great urban sprawls, which must find a sol</w:t>
                                  </w:r>
                                  <w:r w:rsidRPr="006F46CF">
                                    <w:rPr>
                                      <w:rFonts w:ascii="Open Sans" w:hAnsi="Open Sans" w:cs="Open Sans"/>
                                      <w:color w:val="000000" w:themeColor="text1"/>
                                      <w:sz w:val="18"/>
                                      <w:szCs w:val="18"/>
                                      <w:lang w:val="en-US"/>
                                    </w:rPr>
                                    <w:t>u</w:t>
                                  </w:r>
                                  <w:r w:rsidRPr="006F46CF">
                                    <w:rPr>
                                      <w:rFonts w:ascii="Open Sans" w:hAnsi="Open Sans" w:cs="Open Sans"/>
                                      <w:color w:val="000000" w:themeColor="text1"/>
                                      <w:sz w:val="18"/>
                                      <w:szCs w:val="18"/>
                                      <w:lang w:val="en-US"/>
                                    </w:rPr>
                                    <w:t>tion to striking a balance b</w:t>
                                  </w:r>
                                  <w:r w:rsidRPr="006F46CF">
                                    <w:rPr>
                                      <w:rFonts w:ascii="Open Sans" w:hAnsi="Open Sans" w:cs="Open Sans"/>
                                      <w:color w:val="000000" w:themeColor="text1"/>
                                      <w:sz w:val="18"/>
                                      <w:szCs w:val="18"/>
                                      <w:lang w:val="en-US"/>
                                    </w:rPr>
                                    <w:t>e</w:t>
                                  </w:r>
                                  <w:r w:rsidRPr="006F46CF">
                                    <w:rPr>
                                      <w:rFonts w:ascii="Open Sans" w:hAnsi="Open Sans" w:cs="Open Sans"/>
                                      <w:color w:val="000000" w:themeColor="text1"/>
                                      <w:sz w:val="18"/>
                                      <w:szCs w:val="18"/>
                                      <w:lang w:val="en-US"/>
                                    </w:rPr>
                                    <w:t>tween developing and contro</w:t>
                                  </w:r>
                                  <w:r w:rsidRPr="006F46CF">
                                    <w:rPr>
                                      <w:rFonts w:ascii="Open Sans" w:hAnsi="Open Sans" w:cs="Open Sans"/>
                                      <w:color w:val="000000" w:themeColor="text1"/>
                                      <w:sz w:val="18"/>
                                      <w:szCs w:val="18"/>
                                      <w:lang w:val="en-US"/>
                                    </w:rPr>
                                    <w:t>l</w:t>
                                  </w:r>
                                  <w:r w:rsidRPr="006F46CF">
                                    <w:rPr>
                                      <w:rFonts w:ascii="Open Sans" w:hAnsi="Open Sans" w:cs="Open Sans"/>
                                      <w:color w:val="000000" w:themeColor="text1"/>
                                      <w:sz w:val="18"/>
                                      <w:szCs w:val="18"/>
                                      <w:lang w:val="en-US"/>
                                    </w:rPr>
                                    <w:t>ling vulnerability.</w:t>
                                  </w:r>
                                </w:p>
                                <w:p w:rsidR="00263802" w:rsidRPr="006F46CF" w:rsidRDefault="00263802" w:rsidP="00263802">
                                  <w:pPr>
                                    <w:jc w:val="both"/>
                                    <w:rPr>
                                      <w:rFonts w:ascii="Open Sans" w:hAnsi="Open Sans" w:cs="Open Sans"/>
                                      <w:b/>
                                      <w:color w:val="000000" w:themeColor="text1"/>
                                      <w:sz w:val="18"/>
                                      <w:szCs w:val="18"/>
                                      <w:lang w:val="en-US"/>
                                    </w:rPr>
                                  </w:pPr>
                                  <w:r w:rsidRPr="006F46CF">
                                    <w:rPr>
                                      <w:rFonts w:ascii="Open Sans" w:hAnsi="Open Sans" w:cs="Open Sans"/>
                                      <w:b/>
                                      <w:color w:val="000000" w:themeColor="text1"/>
                                      <w:sz w:val="18"/>
                                      <w:szCs w:val="18"/>
                                      <w:lang w:val="en-US"/>
                                    </w:rPr>
                                    <w:t xml:space="preserve"> </w:t>
                                  </w:r>
                                </w:p>
                                <w:p w:rsidR="00263802" w:rsidRPr="006F46CF" w:rsidRDefault="00263802" w:rsidP="00263802">
                                  <w:pPr>
                                    <w:jc w:val="both"/>
                                    <w:rPr>
                                      <w:rFonts w:ascii="Open Sans" w:hAnsi="Open Sans" w:cs="Open Sans"/>
                                      <w:color w:val="000000" w:themeColor="text1"/>
                                      <w:sz w:val="18"/>
                                      <w:szCs w:val="18"/>
                                      <w:lang w:val="en-US"/>
                                    </w:rPr>
                                  </w:pPr>
                                </w:p>
                                <w:p w:rsidR="00263802" w:rsidRPr="006F46CF" w:rsidRDefault="00263802" w:rsidP="00263802">
                                  <w:pPr>
                                    <w:jc w:val="both"/>
                                    <w:rPr>
                                      <w:rFonts w:ascii="Open Sans" w:hAnsi="Open Sans" w:cs="Open Sans"/>
                                      <w:color w:val="000000" w:themeColor="text1"/>
                                      <w:sz w:val="18"/>
                                      <w:szCs w:val="18"/>
                                      <w:lang w:val="en-US"/>
                                    </w:rPr>
                                  </w:pPr>
                                </w:p>
                                <w:p w:rsidR="00263802" w:rsidRPr="006F46CF" w:rsidRDefault="00263802" w:rsidP="00263802">
                                  <w:pPr>
                                    <w:jc w:val="both"/>
                                    <w:rPr>
                                      <w:rFonts w:ascii="Open Sans" w:hAnsi="Open Sans" w:cs="Open Sans"/>
                                      <w:color w:val="000000" w:themeColor="text1"/>
                                      <w:sz w:val="18"/>
                                      <w:szCs w:val="18"/>
                                      <w:lang w:val="en-US"/>
                                    </w:rPr>
                                  </w:pPr>
                                </w:p>
                                <w:p w:rsidR="00263802" w:rsidRPr="006F46CF" w:rsidRDefault="00263802" w:rsidP="00263802">
                                  <w:pPr>
                                    <w:jc w:val="both"/>
                                    <w:rPr>
                                      <w:rFonts w:ascii="Open Sans" w:hAnsi="Open Sans" w:cs="Open Sans"/>
                                      <w:color w:val="000000" w:themeColor="text1"/>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27" style="position:absolute;left:0;text-align:left;margin-left:-3.3pt;margin-top:24.3pt;width:156.15pt;height:171.15pt;z-index:251693056;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v-text-anchor:top" arcsize="29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" o:allowoverlap="f" fillcolor="#f2f2f2 [3052]" stroked="f" strokeweight="2pt">
                      <v:textbox>
                        <w:txbxContent>
                          <w:p w:rsidR="00296543" w:rsidRPr="006F46CF" w:rsidRDefault="006F46CF" w:rsidP="00263802">
                            <w:pPr>
                              <w:jc w:val="both"/>
                              <w:rPr>
                                <w:rFonts w:ascii="Open Sans" w:hAnsi="Open Sans" w:cs="Open Sans"/>
                                <w:b/>
                                <w:color w:val="000000" w:themeColor="text1"/>
                                <w:sz w:val="18"/>
                                <w:szCs w:val="18"/>
                                <w:lang w:val="en-US"/>
                              </w:rPr>
                            </w:pPr>
                            <w:r w:rsidRPr="006F46CF">
                              <w:rPr>
                                <w:rFonts w:ascii="Open Sans" w:hAnsi="Open Sans" w:cs="Open Sans"/>
                                <w:color w:val="000000" w:themeColor="text1"/>
                                <w:sz w:val="18"/>
                                <w:szCs w:val="18"/>
                                <w:lang w:val="en-US"/>
                              </w:rPr>
                              <w:t>This is a study which uses a holistic approach in examining the problem of managing flood risk in a specific territory, in this case Île-de-France, but which represents a general challenge for all of the great urban sprawls, which must find a sol</w:t>
                            </w:r>
                            <w:r w:rsidRPr="006F46CF">
                              <w:rPr>
                                <w:rFonts w:ascii="Open Sans" w:hAnsi="Open Sans" w:cs="Open Sans"/>
                                <w:color w:val="000000" w:themeColor="text1"/>
                                <w:sz w:val="18"/>
                                <w:szCs w:val="18"/>
                                <w:lang w:val="en-US"/>
                              </w:rPr>
                              <w:t>u</w:t>
                            </w:r>
                            <w:r w:rsidRPr="006F46CF">
                              <w:rPr>
                                <w:rFonts w:ascii="Open Sans" w:hAnsi="Open Sans" w:cs="Open Sans"/>
                                <w:color w:val="000000" w:themeColor="text1"/>
                                <w:sz w:val="18"/>
                                <w:szCs w:val="18"/>
                                <w:lang w:val="en-US"/>
                              </w:rPr>
                              <w:t>tion to striking a balance b</w:t>
                            </w:r>
                            <w:r w:rsidRPr="006F46CF">
                              <w:rPr>
                                <w:rFonts w:ascii="Open Sans" w:hAnsi="Open Sans" w:cs="Open Sans"/>
                                <w:color w:val="000000" w:themeColor="text1"/>
                                <w:sz w:val="18"/>
                                <w:szCs w:val="18"/>
                                <w:lang w:val="en-US"/>
                              </w:rPr>
                              <w:t>e</w:t>
                            </w:r>
                            <w:r w:rsidRPr="006F46CF">
                              <w:rPr>
                                <w:rFonts w:ascii="Open Sans" w:hAnsi="Open Sans" w:cs="Open Sans"/>
                                <w:color w:val="000000" w:themeColor="text1"/>
                                <w:sz w:val="18"/>
                                <w:szCs w:val="18"/>
                                <w:lang w:val="en-US"/>
                              </w:rPr>
                              <w:t>tween developing and contro</w:t>
                            </w:r>
                            <w:r w:rsidRPr="006F46CF">
                              <w:rPr>
                                <w:rFonts w:ascii="Open Sans" w:hAnsi="Open Sans" w:cs="Open Sans"/>
                                <w:color w:val="000000" w:themeColor="text1"/>
                                <w:sz w:val="18"/>
                                <w:szCs w:val="18"/>
                                <w:lang w:val="en-US"/>
                              </w:rPr>
                              <w:t>l</w:t>
                            </w:r>
                            <w:r w:rsidRPr="006F46CF">
                              <w:rPr>
                                <w:rFonts w:ascii="Open Sans" w:hAnsi="Open Sans" w:cs="Open Sans"/>
                                <w:color w:val="000000" w:themeColor="text1"/>
                                <w:sz w:val="18"/>
                                <w:szCs w:val="18"/>
                                <w:lang w:val="en-US"/>
                              </w:rPr>
                              <w:t>ling vulnerability.</w:t>
                            </w:r>
                          </w:p>
                          <w:p w:rsidR="00263802" w:rsidRPr="006F46CF" w:rsidRDefault="00263802" w:rsidP="00263802">
                            <w:pPr>
                              <w:jc w:val="both"/>
                              <w:rPr>
                                <w:rFonts w:ascii="Open Sans" w:hAnsi="Open Sans" w:cs="Open Sans"/>
                                <w:b/>
                                <w:color w:val="000000" w:themeColor="text1"/>
                                <w:sz w:val="18"/>
                                <w:szCs w:val="18"/>
                                <w:lang w:val="en-US"/>
                              </w:rPr>
                            </w:pPr>
                            <w:r w:rsidRPr="006F46CF">
                              <w:rPr>
                                <w:rFonts w:ascii="Open Sans" w:hAnsi="Open Sans" w:cs="Open Sans"/>
                                <w:b/>
                                <w:color w:val="000000" w:themeColor="text1"/>
                                <w:sz w:val="18"/>
                                <w:szCs w:val="18"/>
                                <w:lang w:val="en-US"/>
                              </w:rPr>
                              <w:t xml:space="preserve"> </w:t>
                            </w:r>
                          </w:p>
                          <w:p w:rsidR="00263802" w:rsidRPr="006F46CF" w:rsidRDefault="00263802" w:rsidP="00263802">
                            <w:pPr>
                              <w:jc w:val="both"/>
                              <w:rPr>
                                <w:rFonts w:ascii="Open Sans" w:hAnsi="Open Sans" w:cs="Open Sans"/>
                                <w:color w:val="000000" w:themeColor="text1"/>
                                <w:sz w:val="18"/>
                                <w:szCs w:val="18"/>
                                <w:lang w:val="en-US"/>
                              </w:rPr>
                            </w:pPr>
                          </w:p>
                          <w:p w:rsidR="00263802" w:rsidRPr="006F46CF" w:rsidRDefault="00263802" w:rsidP="00263802">
                            <w:pPr>
                              <w:jc w:val="both"/>
                              <w:rPr>
                                <w:rFonts w:ascii="Open Sans" w:hAnsi="Open Sans" w:cs="Open Sans"/>
                                <w:color w:val="000000" w:themeColor="text1"/>
                                <w:sz w:val="18"/>
                                <w:szCs w:val="18"/>
                                <w:lang w:val="en-US"/>
                              </w:rPr>
                            </w:pPr>
                          </w:p>
                          <w:p w:rsidR="00263802" w:rsidRPr="006F46CF" w:rsidRDefault="00263802" w:rsidP="00263802">
                            <w:pPr>
                              <w:jc w:val="both"/>
                              <w:rPr>
                                <w:rFonts w:ascii="Open Sans" w:hAnsi="Open Sans" w:cs="Open Sans"/>
                                <w:color w:val="000000" w:themeColor="text1"/>
                                <w:sz w:val="18"/>
                                <w:szCs w:val="18"/>
                                <w:lang w:val="en-US"/>
                              </w:rPr>
                            </w:pPr>
                          </w:p>
                          <w:p w:rsidR="00263802" w:rsidRPr="006F46CF" w:rsidRDefault="00263802" w:rsidP="00263802">
                            <w:pPr>
                              <w:jc w:val="both"/>
                              <w:rPr>
                                <w:rFonts w:ascii="Open Sans" w:hAnsi="Open Sans" w:cs="Open Sans"/>
                                <w:color w:val="000000" w:themeColor="text1"/>
                                <w:sz w:val="18"/>
                                <w:szCs w:val="18"/>
                                <w:lang w:val="en-US"/>
                              </w:rPr>
                            </w:pPr>
                          </w:p>
                        </w:txbxContent>
                      </v:textbox>
                      <w10:wrap type="square"/>
                    </v:roundrect>
                  </w:pict>
                </mc:Fallback>
              </mc:AlternateContent>
            </w:r>
          </w:p>
        </w:tc>
      </w:tr>
    </w:tbl>
    <w:p w:rsidR="00296543" w:rsidRPr="00B865E9" w:rsidRDefault="00296543" w:rsidP="00B865E9">
      <w:pPr>
        <w:spacing w:after="300"/>
        <w:jc w:val="both"/>
        <w:rPr>
          <w:rFonts w:ascii="Open Sans" w:eastAsia="Times New Roman" w:hAnsi="Open Sans" w:cs="Open Sans"/>
          <w:color w:val="353535"/>
          <w:sz w:val="20"/>
          <w:szCs w:val="20"/>
          <w:lang w:eastAsia="es-ES"/>
        </w:rPr>
      </w:pPr>
      <w:r>
        <w:rPr>
          <w:rFonts w:ascii="Open Sans" w:hAnsi="Open Sans" w:cs="Open Sans"/>
          <w:noProof/>
          <w:sz w:val="20"/>
          <w:szCs w:val="20"/>
          <w:lang w:eastAsia="es-ES"/>
        </w:rPr>
        <w:lastRenderedPageBreak/>
        <w:drawing>
          <wp:inline distT="0" distB="0" distL="0" distR="0" wp14:anchorId="652C3D95" wp14:editId="6D4378AF">
            <wp:extent cx="5400040" cy="18415"/>
            <wp:effectExtent l="0" t="0" r="0" b="635"/>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ador.png"/>
                    <pic:cNvPicPr/>
                  </pic:nvPicPr>
                  <pic:blipFill>
                    <a:blip r:embed="rId12">
                      <a:extLst>
                        <a:ext uri="{28A0092B-C50C-407E-A947-70E740481C1C}">
                          <a14:useLocalDpi xmlns:a14="http://schemas.microsoft.com/office/drawing/2010/main" val="0"/>
                        </a:ext>
                      </a:extLst>
                    </a:blip>
                    <a:stretch>
                      <a:fillRect/>
                    </a:stretch>
                  </pic:blipFill>
                  <pic:spPr>
                    <a:xfrm>
                      <a:off x="0" y="0"/>
                      <a:ext cx="5400040" cy="18415"/>
                    </a:xfrm>
                    <a:prstGeom prst="rect">
                      <a:avLst/>
                    </a:prstGeom>
                  </pic:spPr>
                </pic:pic>
              </a:graphicData>
            </a:graphic>
          </wp:inline>
        </w:drawing>
      </w:r>
    </w:p>
    <w:p w:rsidR="006F46CF" w:rsidRDefault="006F46CF" w:rsidP="009E6BB5">
      <w:pPr>
        <w:spacing w:after="150"/>
        <w:rPr>
          <w:rStyle w:val="Strong"/>
          <w:rFonts w:ascii="Open Sans" w:hAnsi="Open Sans" w:cs="Open Sans"/>
          <w:color w:val="353535"/>
          <w:sz w:val="21"/>
          <w:szCs w:val="21"/>
          <w:lang w:val="en-US"/>
        </w:rPr>
      </w:pPr>
      <w:proofErr w:type="gramStart"/>
      <w:r w:rsidRPr="006F46CF">
        <w:rPr>
          <w:rStyle w:val="Strong"/>
          <w:rFonts w:ascii="Open Sans" w:hAnsi="Open Sans" w:cs="Open Sans"/>
          <w:color w:val="353535"/>
          <w:sz w:val="21"/>
          <w:szCs w:val="21"/>
          <w:lang w:val="en-US"/>
        </w:rPr>
        <w:t>OECD (2014),</w:t>
      </w:r>
      <w:r w:rsidRPr="006F46CF">
        <w:rPr>
          <w:rStyle w:val="apple-converted-space"/>
          <w:rFonts w:ascii="Open Sans" w:hAnsi="Open Sans" w:cs="Open Sans"/>
          <w:b/>
          <w:bCs/>
          <w:color w:val="353535"/>
          <w:sz w:val="21"/>
          <w:szCs w:val="21"/>
          <w:lang w:val="en-US"/>
        </w:rPr>
        <w:t> </w:t>
      </w:r>
      <w:r w:rsidRPr="006F46CF">
        <w:rPr>
          <w:rStyle w:val="Emphasis"/>
          <w:rFonts w:ascii="Open Sans" w:hAnsi="Open Sans" w:cs="Open Sans"/>
          <w:b/>
          <w:bCs/>
          <w:color w:val="353535"/>
          <w:sz w:val="21"/>
          <w:szCs w:val="21"/>
          <w:lang w:val="en-US"/>
        </w:rPr>
        <w:t>OECD study of flood risk management.</w:t>
      </w:r>
      <w:proofErr w:type="gramEnd"/>
      <w:r w:rsidRPr="006F46CF">
        <w:rPr>
          <w:rStyle w:val="apple-converted-space"/>
          <w:rFonts w:ascii="Open Sans" w:hAnsi="Open Sans" w:cs="Open Sans"/>
          <w:color w:val="353535"/>
          <w:sz w:val="21"/>
          <w:szCs w:val="21"/>
          <w:lang w:val="en-US"/>
        </w:rPr>
        <w:t> </w:t>
      </w:r>
      <w:proofErr w:type="gramStart"/>
      <w:r w:rsidRPr="006F46CF">
        <w:rPr>
          <w:rStyle w:val="Emphasis"/>
          <w:rFonts w:ascii="Open Sans" w:hAnsi="Open Sans" w:cs="Open Sans"/>
          <w:b/>
          <w:bCs/>
          <w:color w:val="353535"/>
          <w:sz w:val="21"/>
          <w:szCs w:val="21"/>
          <w:lang w:val="en-US"/>
        </w:rPr>
        <w:t>The Seine, Île-de-France.</w:t>
      </w:r>
      <w:proofErr w:type="gramEnd"/>
      <w:r w:rsidRPr="006F46CF">
        <w:rPr>
          <w:rStyle w:val="apple-converted-space"/>
          <w:rFonts w:ascii="Open Sans" w:hAnsi="Open Sans" w:cs="Open Sans"/>
          <w:color w:val="353535"/>
          <w:sz w:val="21"/>
          <w:szCs w:val="21"/>
          <w:lang w:val="en-US"/>
        </w:rPr>
        <w:t> </w:t>
      </w:r>
      <w:r w:rsidRPr="006F46CF">
        <w:rPr>
          <w:rStyle w:val="Emphasis"/>
          <w:rFonts w:ascii="Open Sans" w:hAnsi="Open Sans" w:cs="Open Sans"/>
          <w:b/>
          <w:bCs/>
          <w:color w:val="353535"/>
          <w:sz w:val="21"/>
          <w:szCs w:val="21"/>
          <w:lang w:val="en-US"/>
        </w:rPr>
        <w:t>2014</w:t>
      </w:r>
      <w:proofErr w:type="gramStart"/>
      <w:r w:rsidRPr="006F46CF">
        <w:rPr>
          <w:rStyle w:val="Emphasis"/>
          <w:rFonts w:ascii="Open Sans" w:hAnsi="Open Sans" w:cs="Open Sans"/>
          <w:b/>
          <w:bCs/>
          <w:color w:val="353535"/>
          <w:sz w:val="21"/>
          <w:szCs w:val="21"/>
          <w:lang w:val="en-US"/>
        </w:rPr>
        <w:t>.</w:t>
      </w:r>
      <w:proofErr w:type="gramEnd"/>
      <w:r w:rsidR="009E6BB5">
        <w:rPr>
          <w:rStyle w:val="Emphasis"/>
          <w:rFonts w:ascii="Open Sans" w:hAnsi="Open Sans" w:cs="Open Sans"/>
          <w:b/>
          <w:bCs/>
          <w:color w:val="353535"/>
          <w:sz w:val="21"/>
          <w:szCs w:val="21"/>
          <w:lang w:val="en-US"/>
        </w:rPr>
        <w:br/>
      </w:r>
      <w:proofErr w:type="spellStart"/>
      <w:r w:rsidRPr="006F46CF">
        <w:rPr>
          <w:rStyle w:val="Strong"/>
          <w:rFonts w:ascii="Open Sans" w:hAnsi="Open Sans" w:cs="Open Sans"/>
          <w:color w:val="353535"/>
          <w:sz w:val="21"/>
          <w:szCs w:val="21"/>
          <w:lang w:val="en-US"/>
        </w:rPr>
        <w:t>Éditions</w:t>
      </w:r>
      <w:proofErr w:type="spellEnd"/>
      <w:r w:rsidRPr="006F46CF">
        <w:rPr>
          <w:rStyle w:val="Strong"/>
          <w:rFonts w:ascii="Open Sans" w:hAnsi="Open Sans" w:cs="Open Sans"/>
          <w:color w:val="353535"/>
          <w:sz w:val="21"/>
          <w:szCs w:val="21"/>
          <w:lang w:val="en-US"/>
        </w:rPr>
        <w:t xml:space="preserve"> OCDE</w:t>
      </w:r>
      <w:r w:rsidR="009E6BB5">
        <w:rPr>
          <w:rStyle w:val="Strong"/>
          <w:rFonts w:ascii="Open Sans" w:hAnsi="Open Sans" w:cs="Open Sans"/>
          <w:color w:val="353535"/>
          <w:sz w:val="21"/>
          <w:szCs w:val="21"/>
          <w:lang w:val="en-US"/>
        </w:rPr>
        <w:br/>
      </w:r>
      <w:r w:rsidRPr="006F46CF">
        <w:rPr>
          <w:rStyle w:val="Strong"/>
          <w:rFonts w:ascii="Open Sans" w:hAnsi="Open Sans" w:cs="Open Sans"/>
          <w:color w:val="353535"/>
          <w:sz w:val="21"/>
          <w:szCs w:val="21"/>
          <w:lang w:val="en-US"/>
        </w:rPr>
        <w:t>Number of pages: 220</w:t>
      </w:r>
    </w:p>
    <w:p w:rsidR="009E6BB5" w:rsidRPr="009E6BB5" w:rsidRDefault="009E6BB5" w:rsidP="009E6BB5">
      <w:pPr>
        <w:spacing w:line="240" w:lineRule="exact"/>
        <w:ind w:right="-284"/>
        <w:rPr>
          <w:rFonts w:ascii="Open Sans" w:hAnsi="Open Sans" w:cs="Open Sans"/>
          <w:color w:val="353535"/>
          <w:sz w:val="20"/>
          <w:szCs w:val="20"/>
          <w:lang w:val="en-US"/>
        </w:rPr>
      </w:pPr>
      <w:r w:rsidRPr="009E6BB5">
        <w:rPr>
          <w:rFonts w:ascii="Open Sans" w:eastAsia="Times New Roman" w:hAnsi="Open Sans" w:cs="Open Sans"/>
          <w:i/>
          <w:iCs/>
          <w:color w:val="353535"/>
          <w:sz w:val="20"/>
          <w:szCs w:val="20"/>
          <w:lang w:val="en-US" w:eastAsia="es-ES"/>
        </w:rPr>
        <w:t>(The book has only been published in French and English.)</w:t>
      </w:r>
    </w:p>
    <w:p w:rsidR="00B865E9" w:rsidRPr="009E6BB5" w:rsidRDefault="006F46CF" w:rsidP="00B865E9">
      <w:pPr>
        <w:spacing w:after="150"/>
        <w:jc w:val="both"/>
        <w:rPr>
          <w:rFonts w:ascii="Open Sans" w:eastAsia="Times New Roman" w:hAnsi="Open Sans" w:cs="Open Sans"/>
          <w:color w:val="353535"/>
          <w:sz w:val="20"/>
          <w:szCs w:val="20"/>
          <w:lang w:val="en-US" w:eastAsia="es-ES"/>
        </w:rPr>
      </w:pPr>
      <w:r w:rsidRPr="009E6BB5">
        <w:rPr>
          <w:rFonts w:ascii="Open Sans" w:hAnsi="Open Sans" w:cs="Open Sans"/>
          <w:color w:val="353535"/>
          <w:sz w:val="21"/>
          <w:szCs w:val="21"/>
          <w:lang w:val="en-US"/>
        </w:rPr>
        <w:br/>
        <w:t> </w:t>
      </w:r>
    </w:p>
    <w:p w:rsidR="00457CA5" w:rsidRDefault="007B0410" w:rsidP="00B865E9">
      <w:pPr>
        <w:ind w:right="-284"/>
        <w:jc w:val="both"/>
        <w:rPr>
          <w:rFonts w:ascii="Open Sans" w:hAnsi="Open Sans" w:cs="Open Sans"/>
          <w:color w:val="A70B2C"/>
          <w:sz w:val="28"/>
          <w:szCs w:val="28"/>
          <w:lang w:val="en-US"/>
        </w:rPr>
      </w:pPr>
      <w:r w:rsidRPr="007B0410">
        <w:rPr>
          <w:rFonts w:ascii="Open Sans" w:hAnsi="Open Sans" w:cs="Open Sans"/>
          <w:color w:val="A70B2C"/>
          <w:sz w:val="28"/>
          <w:szCs w:val="28"/>
          <w:lang w:val="en-US"/>
        </w:rPr>
        <w:t>NOTES</w:t>
      </w:r>
    </w:p>
    <w:p w:rsidR="007B0410" w:rsidRPr="007B0410" w:rsidRDefault="007B0410" w:rsidP="00B865E9">
      <w:pPr>
        <w:ind w:right="-284"/>
        <w:jc w:val="both"/>
        <w:rPr>
          <w:rFonts w:ascii="Open Sans" w:hAnsi="Open Sans" w:cs="Open Sans"/>
          <w:color w:val="A70B2C"/>
          <w:sz w:val="28"/>
          <w:szCs w:val="28"/>
          <w:lang w:val="en-US"/>
        </w:rPr>
      </w:pPr>
      <w:r w:rsidRPr="007B0410">
        <w:rPr>
          <w:rStyle w:val="FootnoteReference"/>
          <w:color w:val="A70B2C"/>
          <w:sz w:val="24"/>
          <w:vertAlign w:val="baseline"/>
          <w:lang w:val="en-US"/>
        </w:rPr>
        <w:t>(1)</w:t>
      </w:r>
      <w:r w:rsidRPr="007B0410">
        <w:rPr>
          <w:color w:val="A70B2C"/>
          <w:sz w:val="24"/>
          <w:lang w:val="en-GB"/>
        </w:rPr>
        <w:t xml:space="preserve"> </w:t>
      </w:r>
      <w:r>
        <w:rPr>
          <w:lang w:val="en-GB"/>
        </w:rPr>
        <w:t>Île-de-France is one of the 22 administrative regions within the territory of metropolitan France. Paris is located inside it, for which reason it is also known as the “Paris Region”.</w:t>
      </w:r>
    </w:p>
    <w:sectPr w:rsidR="007B0410" w:rsidRPr="007B0410" w:rsidSect="00B865E9">
      <w:headerReference w:type="default" r:id="rId13"/>
      <w:footerReference w:type="default" r:id="rId14"/>
      <w:pgSz w:w="11906" w:h="16838"/>
      <w:pgMar w:top="1417" w:right="1558"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D58" w:rsidRDefault="00302D58" w:rsidP="009B7A29">
      <w:pPr>
        <w:spacing w:after="0" w:line="240" w:lineRule="auto"/>
      </w:pPr>
      <w:r>
        <w:separator/>
      </w:r>
    </w:p>
  </w:endnote>
  <w:endnote w:type="continuationSeparator" w:id="0">
    <w:p w:rsidR="00302D58" w:rsidRDefault="00302D58" w:rsidP="009B7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7685"/>
    </w:tblGrid>
    <w:tr w:rsidR="009E6BB5" w:rsidRPr="00DB1780" w:rsidTr="004E0F85">
      <w:tc>
        <w:tcPr>
          <w:tcW w:w="959" w:type="dxa"/>
        </w:tcPr>
        <w:p w:rsidR="009E6BB5" w:rsidRPr="00DB1780" w:rsidRDefault="009E6BB5" w:rsidP="004E0F85">
          <w:pPr>
            <w:pStyle w:val="Footer"/>
            <w:rPr>
              <w:rFonts w:ascii="Open Sans" w:hAnsi="Open Sans" w:cs="Open Sans"/>
              <w:sz w:val="16"/>
              <w:szCs w:val="16"/>
            </w:rPr>
          </w:pPr>
          <w:r w:rsidRPr="00DB1780">
            <w:rPr>
              <w:rFonts w:ascii="Open Sans" w:eastAsiaTheme="majorEastAsia" w:hAnsi="Open Sans" w:cs="Open Sans"/>
              <w:color w:val="808080" w:themeColor="background1" w:themeShade="80"/>
              <w:sz w:val="16"/>
              <w:szCs w:val="16"/>
            </w:rPr>
            <w:t xml:space="preserve">pág. </w:t>
          </w:r>
          <w:r w:rsidRPr="00DB1780">
            <w:rPr>
              <w:rFonts w:ascii="Open Sans" w:eastAsiaTheme="minorEastAsia" w:hAnsi="Open Sans" w:cs="Open Sans"/>
              <w:color w:val="808080" w:themeColor="background1" w:themeShade="80"/>
              <w:sz w:val="16"/>
              <w:szCs w:val="16"/>
            </w:rPr>
            <w:fldChar w:fldCharType="begin"/>
          </w:r>
          <w:r w:rsidRPr="00DB1780">
            <w:rPr>
              <w:rFonts w:ascii="Open Sans" w:hAnsi="Open Sans" w:cs="Open Sans"/>
              <w:color w:val="808080" w:themeColor="background1" w:themeShade="80"/>
              <w:sz w:val="16"/>
              <w:szCs w:val="16"/>
            </w:rPr>
            <w:instrText>PAGE    \* MERGEFORMAT</w:instrText>
          </w:r>
          <w:r w:rsidRPr="00DB1780">
            <w:rPr>
              <w:rFonts w:ascii="Open Sans" w:eastAsiaTheme="minorEastAsia" w:hAnsi="Open Sans" w:cs="Open Sans"/>
              <w:color w:val="808080" w:themeColor="background1" w:themeShade="80"/>
              <w:sz w:val="16"/>
              <w:szCs w:val="16"/>
            </w:rPr>
            <w:fldChar w:fldCharType="separate"/>
          </w:r>
          <w:r w:rsidR="003C645F" w:rsidRPr="003C645F">
            <w:rPr>
              <w:rFonts w:ascii="Open Sans" w:eastAsiaTheme="majorEastAsia" w:hAnsi="Open Sans" w:cs="Open Sans"/>
              <w:noProof/>
              <w:color w:val="808080" w:themeColor="background1" w:themeShade="80"/>
              <w:sz w:val="16"/>
              <w:szCs w:val="16"/>
            </w:rPr>
            <w:t>4</w:t>
          </w:r>
          <w:r w:rsidRPr="00DB1780">
            <w:rPr>
              <w:rFonts w:ascii="Open Sans" w:eastAsiaTheme="majorEastAsia" w:hAnsi="Open Sans" w:cs="Open Sans"/>
              <w:color w:val="808080" w:themeColor="background1" w:themeShade="80"/>
              <w:sz w:val="16"/>
              <w:szCs w:val="16"/>
            </w:rPr>
            <w:fldChar w:fldCharType="end"/>
          </w:r>
        </w:p>
      </w:tc>
      <w:tc>
        <w:tcPr>
          <w:tcW w:w="7685" w:type="dxa"/>
        </w:tcPr>
        <w:p w:rsidR="009E6BB5" w:rsidRPr="00DB1780" w:rsidRDefault="009E6BB5" w:rsidP="009E6BB5">
          <w:pPr>
            <w:pStyle w:val="Footer"/>
            <w:rPr>
              <w:sz w:val="16"/>
              <w:szCs w:val="16"/>
            </w:rPr>
          </w:pPr>
          <w:r w:rsidRPr="009E6BB5">
            <w:rPr>
              <w:rFonts w:ascii="Open Sans" w:hAnsi="Open Sans" w:cs="Open Sans"/>
              <w:noProof/>
              <w:color w:val="808080" w:themeColor="background1" w:themeShade="80"/>
              <w:sz w:val="16"/>
              <w:szCs w:val="16"/>
              <w:lang w:val="en-US"/>
            </w:rPr>
            <w:t xml:space="preserve">| OECD study of flood risk management. </w:t>
          </w:r>
          <w:r w:rsidRPr="009E6BB5">
            <w:rPr>
              <w:rFonts w:ascii="Open Sans" w:hAnsi="Open Sans" w:cs="Open Sans"/>
              <w:noProof/>
              <w:color w:val="808080" w:themeColor="background1" w:themeShade="80"/>
              <w:sz w:val="16"/>
              <w:szCs w:val="16"/>
            </w:rPr>
            <w:t>The Seine, Île –de-France 201</w:t>
          </w:r>
          <w:r>
            <w:rPr>
              <w:rFonts w:ascii="Open Sans" w:hAnsi="Open Sans" w:cs="Open Sans"/>
              <w:noProof/>
              <w:color w:val="808080" w:themeColor="background1" w:themeShade="80"/>
              <w:sz w:val="16"/>
              <w:szCs w:val="16"/>
            </w:rPr>
            <w:t>4</w:t>
          </w:r>
        </w:p>
      </w:tc>
    </w:tr>
  </w:tbl>
  <w:p w:rsidR="00243FF6" w:rsidRPr="006F46CF" w:rsidRDefault="00243FF6">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D58" w:rsidRDefault="00302D58" w:rsidP="009B7A29">
      <w:pPr>
        <w:spacing w:after="0" w:line="240" w:lineRule="auto"/>
      </w:pPr>
      <w:r>
        <w:separator/>
      </w:r>
    </w:p>
  </w:footnote>
  <w:footnote w:type="continuationSeparator" w:id="0">
    <w:p w:rsidR="00302D58" w:rsidRDefault="00302D58" w:rsidP="009B7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70B2C"/>
      <w:tblLook w:val="04A0" w:firstRow="1" w:lastRow="0" w:firstColumn="1" w:lastColumn="0" w:noHBand="0" w:noVBand="1"/>
    </w:tblPr>
    <w:tblGrid>
      <w:gridCol w:w="4322"/>
      <w:gridCol w:w="5142"/>
    </w:tblGrid>
    <w:tr w:rsidR="00243FF6" w:rsidTr="00314A37">
      <w:tc>
        <w:tcPr>
          <w:tcW w:w="4322" w:type="dxa"/>
          <w:shd w:val="clear" w:color="auto" w:fill="A70B2C"/>
        </w:tcPr>
        <w:p w:rsidR="00243FF6" w:rsidRDefault="00243FF6">
          <w:pPr>
            <w:pStyle w:val="Header"/>
          </w:pPr>
          <w:r>
            <w:rPr>
              <w:noProof/>
              <w:lang w:eastAsia="es-ES"/>
            </w:rPr>
            <w:drawing>
              <wp:inline distT="0" distB="0" distL="0" distR="0" wp14:anchorId="4B4014C3" wp14:editId="74694E5C">
                <wp:extent cx="1028751" cy="195209"/>
                <wp:effectExtent l="0" t="0" r="0" b="0"/>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onsorsegur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8751" cy="195209"/>
                        </a:xfrm>
                        <a:prstGeom prst="rect">
                          <a:avLst/>
                        </a:prstGeom>
                      </pic:spPr>
                    </pic:pic>
                  </a:graphicData>
                </a:graphic>
              </wp:inline>
            </w:drawing>
          </w:r>
        </w:p>
      </w:tc>
      <w:tc>
        <w:tcPr>
          <w:tcW w:w="5142" w:type="dxa"/>
          <w:shd w:val="clear" w:color="auto" w:fill="A70B2C"/>
          <w:vAlign w:val="center"/>
        </w:tcPr>
        <w:p w:rsidR="00243FF6" w:rsidRPr="00A72331" w:rsidRDefault="006F46CF" w:rsidP="004726E2">
          <w:pPr>
            <w:pStyle w:val="Header"/>
            <w:jc w:val="right"/>
            <w:rPr>
              <w:color w:val="FFFFFF" w:themeColor="background1"/>
              <w:sz w:val="18"/>
              <w:szCs w:val="18"/>
            </w:rPr>
          </w:pPr>
          <w:proofErr w:type="spellStart"/>
          <w:r>
            <w:rPr>
              <w:b/>
              <w:color w:val="FFFFFF" w:themeColor="background1"/>
              <w:sz w:val="18"/>
              <w:szCs w:val="18"/>
            </w:rPr>
            <w:t>Number</w:t>
          </w:r>
          <w:proofErr w:type="spellEnd"/>
          <w:r w:rsidR="00243FF6" w:rsidRPr="00A72331">
            <w:rPr>
              <w:b/>
              <w:color w:val="FFFFFF" w:themeColor="background1"/>
              <w:sz w:val="18"/>
              <w:szCs w:val="18"/>
            </w:rPr>
            <w:t xml:space="preserve"> 01 </w:t>
          </w:r>
          <w:r w:rsidR="00243FF6" w:rsidRPr="00A72331">
            <w:rPr>
              <w:color w:val="FFFFFF" w:themeColor="background1"/>
              <w:sz w:val="18"/>
              <w:szCs w:val="18"/>
            </w:rPr>
            <w:t xml:space="preserve"> |  </w:t>
          </w:r>
          <w:proofErr w:type="spellStart"/>
          <w:r w:rsidR="004726E2">
            <w:rPr>
              <w:color w:val="FFFFFF" w:themeColor="background1"/>
              <w:sz w:val="18"/>
              <w:szCs w:val="18"/>
            </w:rPr>
            <w:t>September</w:t>
          </w:r>
          <w:proofErr w:type="spellEnd"/>
          <w:r>
            <w:rPr>
              <w:color w:val="FFFFFF" w:themeColor="background1"/>
              <w:sz w:val="18"/>
              <w:szCs w:val="18"/>
            </w:rPr>
            <w:t xml:space="preserve"> </w:t>
          </w:r>
          <w:r w:rsidR="00243FF6" w:rsidRPr="00A72331">
            <w:rPr>
              <w:color w:val="FFFFFF" w:themeColor="background1"/>
              <w:sz w:val="18"/>
              <w:szCs w:val="18"/>
            </w:rPr>
            <w:t>2014</w:t>
          </w:r>
        </w:p>
      </w:tc>
    </w:tr>
  </w:tbl>
  <w:p w:rsidR="00243FF6" w:rsidRDefault="00243FF6" w:rsidP="009E6B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198A"/>
    <w:multiLevelType w:val="hybridMultilevel"/>
    <w:tmpl w:val="D14CF8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E8E7303"/>
    <w:multiLevelType w:val="hybridMultilevel"/>
    <w:tmpl w:val="1772B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98478CF"/>
    <w:multiLevelType w:val="hybridMultilevel"/>
    <w:tmpl w:val="A98CCEB2"/>
    <w:lvl w:ilvl="0" w:tplc="6A82996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7723648"/>
    <w:multiLevelType w:val="hybridMultilevel"/>
    <w:tmpl w:val="085AE3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51112F86"/>
    <w:multiLevelType w:val="multilevel"/>
    <w:tmpl w:val="C4BE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5B5EAE"/>
    <w:multiLevelType w:val="hybridMultilevel"/>
    <w:tmpl w:val="2976F2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3A53F8F"/>
    <w:multiLevelType w:val="hybridMultilevel"/>
    <w:tmpl w:val="16B47B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798C31F0"/>
    <w:multiLevelType w:val="hybridMultilevel"/>
    <w:tmpl w:val="203E3C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3"/>
  </w:num>
  <w:num w:numId="5">
    <w:abstractNumId w:val="0"/>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11F"/>
    <w:rsid w:val="000046F2"/>
    <w:rsid w:val="00020DF2"/>
    <w:rsid w:val="000443C8"/>
    <w:rsid w:val="00055F7A"/>
    <w:rsid w:val="000B2EE5"/>
    <w:rsid w:val="00104301"/>
    <w:rsid w:val="00114209"/>
    <w:rsid w:val="00115CA4"/>
    <w:rsid w:val="00121225"/>
    <w:rsid w:val="001664C6"/>
    <w:rsid w:val="00171607"/>
    <w:rsid w:val="00173BFE"/>
    <w:rsid w:val="00181DBB"/>
    <w:rsid w:val="0018369F"/>
    <w:rsid w:val="00185FC2"/>
    <w:rsid w:val="00187C4D"/>
    <w:rsid w:val="001A1FF6"/>
    <w:rsid w:val="001A449C"/>
    <w:rsid w:val="001C210B"/>
    <w:rsid w:val="001C4705"/>
    <w:rsid w:val="001F3C47"/>
    <w:rsid w:val="002128AE"/>
    <w:rsid w:val="00243FF6"/>
    <w:rsid w:val="00263802"/>
    <w:rsid w:val="00275979"/>
    <w:rsid w:val="00296543"/>
    <w:rsid w:val="002B75C6"/>
    <w:rsid w:val="002D0D32"/>
    <w:rsid w:val="00300612"/>
    <w:rsid w:val="00302D58"/>
    <w:rsid w:val="00314A37"/>
    <w:rsid w:val="00330D01"/>
    <w:rsid w:val="003622F8"/>
    <w:rsid w:val="0037445D"/>
    <w:rsid w:val="0038320C"/>
    <w:rsid w:val="003C645F"/>
    <w:rsid w:val="003D35BB"/>
    <w:rsid w:val="003F4635"/>
    <w:rsid w:val="00421A94"/>
    <w:rsid w:val="0045108A"/>
    <w:rsid w:val="00452ABC"/>
    <w:rsid w:val="004543E5"/>
    <w:rsid w:val="00456BE5"/>
    <w:rsid w:val="00457CA5"/>
    <w:rsid w:val="004726E2"/>
    <w:rsid w:val="004A632A"/>
    <w:rsid w:val="004D103F"/>
    <w:rsid w:val="005642D4"/>
    <w:rsid w:val="005B2914"/>
    <w:rsid w:val="005B7159"/>
    <w:rsid w:val="005B7798"/>
    <w:rsid w:val="005C576B"/>
    <w:rsid w:val="005D560C"/>
    <w:rsid w:val="005E1715"/>
    <w:rsid w:val="006160B1"/>
    <w:rsid w:val="006A5CCB"/>
    <w:rsid w:val="006D792D"/>
    <w:rsid w:val="006F46CF"/>
    <w:rsid w:val="0070116A"/>
    <w:rsid w:val="007167E4"/>
    <w:rsid w:val="00734588"/>
    <w:rsid w:val="0077689E"/>
    <w:rsid w:val="00784574"/>
    <w:rsid w:val="007A4CFC"/>
    <w:rsid w:val="007B0410"/>
    <w:rsid w:val="007D6399"/>
    <w:rsid w:val="0084611F"/>
    <w:rsid w:val="00881350"/>
    <w:rsid w:val="0089157D"/>
    <w:rsid w:val="008A6F90"/>
    <w:rsid w:val="008A7CC4"/>
    <w:rsid w:val="008C60D6"/>
    <w:rsid w:val="00916D80"/>
    <w:rsid w:val="009713B9"/>
    <w:rsid w:val="009A3A8B"/>
    <w:rsid w:val="009B7A29"/>
    <w:rsid w:val="009D2D13"/>
    <w:rsid w:val="009E67F5"/>
    <w:rsid w:val="009E6BB5"/>
    <w:rsid w:val="00A35594"/>
    <w:rsid w:val="00A40BF0"/>
    <w:rsid w:val="00A62FA9"/>
    <w:rsid w:val="00A663B3"/>
    <w:rsid w:val="00A67CE9"/>
    <w:rsid w:val="00A72331"/>
    <w:rsid w:val="00A75455"/>
    <w:rsid w:val="00A86D46"/>
    <w:rsid w:val="00AA1D2B"/>
    <w:rsid w:val="00AD1609"/>
    <w:rsid w:val="00AE688C"/>
    <w:rsid w:val="00B13158"/>
    <w:rsid w:val="00B20598"/>
    <w:rsid w:val="00B33838"/>
    <w:rsid w:val="00B60991"/>
    <w:rsid w:val="00B61ACC"/>
    <w:rsid w:val="00B757DA"/>
    <w:rsid w:val="00B865E9"/>
    <w:rsid w:val="00B92EF2"/>
    <w:rsid w:val="00BA19DB"/>
    <w:rsid w:val="00BA3E1F"/>
    <w:rsid w:val="00BC671C"/>
    <w:rsid w:val="00C2470A"/>
    <w:rsid w:val="00C36A47"/>
    <w:rsid w:val="00C5445E"/>
    <w:rsid w:val="00C86701"/>
    <w:rsid w:val="00C867C7"/>
    <w:rsid w:val="00CB686C"/>
    <w:rsid w:val="00CC783F"/>
    <w:rsid w:val="00D80BC4"/>
    <w:rsid w:val="00DB1780"/>
    <w:rsid w:val="00DC3B9E"/>
    <w:rsid w:val="00DE38D4"/>
    <w:rsid w:val="00E564F2"/>
    <w:rsid w:val="00E70CD5"/>
    <w:rsid w:val="00E722DC"/>
    <w:rsid w:val="00EB6195"/>
    <w:rsid w:val="00F375A1"/>
    <w:rsid w:val="00F714FB"/>
    <w:rsid w:val="00F7333D"/>
    <w:rsid w:val="00FB0C1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2">
    <w:name w:val="heading 2"/>
    <w:basedOn w:val="Normal"/>
    <w:link w:val="Heading2Ch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Heading3">
    <w:name w:val="heading 3"/>
    <w:basedOn w:val="Normal"/>
    <w:next w:val="Normal"/>
    <w:link w:val="Heading3Char"/>
    <w:uiPriority w:val="9"/>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11F"/>
    <w:rPr>
      <w:rFonts w:ascii="Times New Roman" w:eastAsia="Times New Roman" w:hAnsi="Times New Roman" w:cs="Times New Roman"/>
      <w:b/>
      <w:bCs/>
      <w:kern w:val="36"/>
      <w:sz w:val="48"/>
      <w:szCs w:val="48"/>
      <w:lang w:eastAsia="es-ES"/>
    </w:rPr>
  </w:style>
  <w:style w:type="character" w:customStyle="1" w:styleId="Heading2Char">
    <w:name w:val="Heading 2 Char"/>
    <w:basedOn w:val="DefaultParagraphFont"/>
    <w:link w:val="Heading2"/>
    <w:uiPriority w:val="9"/>
    <w:rsid w:val="0084611F"/>
    <w:rPr>
      <w:rFonts w:ascii="Times New Roman" w:eastAsia="Times New Roman" w:hAnsi="Times New Roman" w:cs="Times New Roman"/>
      <w:b/>
      <w:bCs/>
      <w:sz w:val="36"/>
      <w:szCs w:val="36"/>
      <w:lang w:eastAsia="es-ES"/>
    </w:rPr>
  </w:style>
  <w:style w:type="table" w:styleId="TableGrid">
    <w:name w:val="Table Grid"/>
    <w:basedOn w:val="Table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4611F"/>
    <w:rPr>
      <w:b/>
      <w:bCs/>
    </w:rPr>
  </w:style>
  <w:style w:type="character" w:customStyle="1" w:styleId="apple-converted-space">
    <w:name w:val="apple-converted-space"/>
    <w:basedOn w:val="DefaultParagraphFont"/>
    <w:rsid w:val="0084611F"/>
  </w:style>
  <w:style w:type="paragraph" w:styleId="BalloonText">
    <w:name w:val="Balloon Text"/>
    <w:basedOn w:val="Normal"/>
    <w:link w:val="BalloonTextChar"/>
    <w:uiPriority w:val="99"/>
    <w:semiHidden/>
    <w:unhideWhenUsed/>
    <w:rsid w:val="00A35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594"/>
    <w:rPr>
      <w:rFonts w:ascii="Tahoma" w:hAnsi="Tahoma" w:cs="Tahoma"/>
      <w:sz w:val="16"/>
      <w:szCs w:val="16"/>
    </w:rPr>
  </w:style>
  <w:style w:type="paragraph" w:styleId="Header">
    <w:name w:val="header"/>
    <w:basedOn w:val="Normal"/>
    <w:link w:val="HeaderChar"/>
    <w:uiPriority w:val="99"/>
    <w:unhideWhenUsed/>
    <w:rsid w:val="009B7A29"/>
    <w:pPr>
      <w:tabs>
        <w:tab w:val="center" w:pos="4252"/>
        <w:tab w:val="right" w:pos="8504"/>
      </w:tabs>
      <w:spacing w:after="0" w:line="240" w:lineRule="auto"/>
    </w:pPr>
  </w:style>
  <w:style w:type="character" w:customStyle="1" w:styleId="HeaderChar">
    <w:name w:val="Header Char"/>
    <w:basedOn w:val="DefaultParagraphFont"/>
    <w:link w:val="Header"/>
    <w:uiPriority w:val="99"/>
    <w:rsid w:val="009B7A29"/>
  </w:style>
  <w:style w:type="paragraph" w:styleId="Footer">
    <w:name w:val="footer"/>
    <w:basedOn w:val="Normal"/>
    <w:link w:val="FooterChar"/>
    <w:uiPriority w:val="99"/>
    <w:unhideWhenUsed/>
    <w:rsid w:val="009B7A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DefaultParagraphFont"/>
    <w:rsid w:val="001C4705"/>
  </w:style>
  <w:style w:type="character" w:styleId="FootnoteReference">
    <w:name w:val="footnote reference"/>
    <w:basedOn w:val="DefaultParagraphFont"/>
    <w:uiPriority w:val="99"/>
    <w:semiHidden/>
    <w:unhideWhenUsed/>
    <w:rsid w:val="001C4705"/>
    <w:rPr>
      <w:vertAlign w:val="superscript"/>
    </w:rPr>
  </w:style>
  <w:style w:type="paragraph" w:styleId="ListParagraph">
    <w:name w:val="List Paragraph"/>
    <w:basedOn w:val="Normal"/>
    <w:uiPriority w:val="34"/>
    <w:qFormat/>
    <w:rsid w:val="008A7CC4"/>
    <w:pPr>
      <w:ind w:left="720"/>
      <w:contextualSpacing/>
    </w:pPr>
  </w:style>
  <w:style w:type="character" w:customStyle="1" w:styleId="Heading3Char">
    <w:name w:val="Heading 3 Char"/>
    <w:basedOn w:val="DefaultParagraphFont"/>
    <w:link w:val="Heading3"/>
    <w:uiPriority w:val="9"/>
    <w:rsid w:val="002B75C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6160B1"/>
    <w:pPr>
      <w:spacing w:after="0" w:line="240" w:lineRule="auto"/>
    </w:pPr>
    <w:rPr>
      <w:rFonts w:ascii="Open Sans" w:hAnsi="Open Sans"/>
      <w:sz w:val="18"/>
      <w:szCs w:val="20"/>
    </w:rPr>
  </w:style>
  <w:style w:type="character" w:customStyle="1" w:styleId="FootnoteTextChar">
    <w:name w:val="Footnote Text Char"/>
    <w:basedOn w:val="DefaultParagraphFont"/>
    <w:link w:val="FootnoteText"/>
    <w:uiPriority w:val="99"/>
    <w:rsid w:val="006160B1"/>
    <w:rPr>
      <w:rFonts w:ascii="Open Sans" w:hAnsi="Open Sans"/>
      <w:sz w:val="18"/>
      <w:szCs w:val="20"/>
    </w:rPr>
  </w:style>
  <w:style w:type="paragraph" w:styleId="NormalWeb">
    <w:name w:val="Normal (Web)"/>
    <w:basedOn w:val="Normal"/>
    <w:uiPriority w:val="99"/>
    <w:semiHidden/>
    <w:unhideWhenUsed/>
    <w:rsid w:val="00457CA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Emphasis">
    <w:name w:val="Emphasis"/>
    <w:basedOn w:val="DefaultParagraphFont"/>
    <w:uiPriority w:val="20"/>
    <w:qFormat/>
    <w:rsid w:val="00457CA5"/>
    <w:rPr>
      <w:i/>
      <w:iCs/>
    </w:rPr>
  </w:style>
  <w:style w:type="character" w:customStyle="1" w:styleId="inner">
    <w:name w:val="inner"/>
    <w:basedOn w:val="DefaultParagraphFont"/>
    <w:rsid w:val="00457CA5"/>
  </w:style>
  <w:style w:type="character" w:styleId="Hyperlink">
    <w:name w:val="Hyperlink"/>
    <w:basedOn w:val="DefaultParagraphFont"/>
    <w:uiPriority w:val="99"/>
    <w:unhideWhenUsed/>
    <w:rsid w:val="001A1FF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2">
    <w:name w:val="heading 2"/>
    <w:basedOn w:val="Normal"/>
    <w:link w:val="Heading2Ch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Heading3">
    <w:name w:val="heading 3"/>
    <w:basedOn w:val="Normal"/>
    <w:next w:val="Normal"/>
    <w:link w:val="Heading3Char"/>
    <w:uiPriority w:val="9"/>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11F"/>
    <w:rPr>
      <w:rFonts w:ascii="Times New Roman" w:eastAsia="Times New Roman" w:hAnsi="Times New Roman" w:cs="Times New Roman"/>
      <w:b/>
      <w:bCs/>
      <w:kern w:val="36"/>
      <w:sz w:val="48"/>
      <w:szCs w:val="48"/>
      <w:lang w:eastAsia="es-ES"/>
    </w:rPr>
  </w:style>
  <w:style w:type="character" w:customStyle="1" w:styleId="Heading2Char">
    <w:name w:val="Heading 2 Char"/>
    <w:basedOn w:val="DefaultParagraphFont"/>
    <w:link w:val="Heading2"/>
    <w:uiPriority w:val="9"/>
    <w:rsid w:val="0084611F"/>
    <w:rPr>
      <w:rFonts w:ascii="Times New Roman" w:eastAsia="Times New Roman" w:hAnsi="Times New Roman" w:cs="Times New Roman"/>
      <w:b/>
      <w:bCs/>
      <w:sz w:val="36"/>
      <w:szCs w:val="36"/>
      <w:lang w:eastAsia="es-ES"/>
    </w:rPr>
  </w:style>
  <w:style w:type="table" w:styleId="TableGrid">
    <w:name w:val="Table Grid"/>
    <w:basedOn w:val="Table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4611F"/>
    <w:rPr>
      <w:b/>
      <w:bCs/>
    </w:rPr>
  </w:style>
  <w:style w:type="character" w:customStyle="1" w:styleId="apple-converted-space">
    <w:name w:val="apple-converted-space"/>
    <w:basedOn w:val="DefaultParagraphFont"/>
    <w:rsid w:val="0084611F"/>
  </w:style>
  <w:style w:type="paragraph" w:styleId="BalloonText">
    <w:name w:val="Balloon Text"/>
    <w:basedOn w:val="Normal"/>
    <w:link w:val="BalloonTextChar"/>
    <w:uiPriority w:val="99"/>
    <w:semiHidden/>
    <w:unhideWhenUsed/>
    <w:rsid w:val="00A35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594"/>
    <w:rPr>
      <w:rFonts w:ascii="Tahoma" w:hAnsi="Tahoma" w:cs="Tahoma"/>
      <w:sz w:val="16"/>
      <w:szCs w:val="16"/>
    </w:rPr>
  </w:style>
  <w:style w:type="paragraph" w:styleId="Header">
    <w:name w:val="header"/>
    <w:basedOn w:val="Normal"/>
    <w:link w:val="HeaderChar"/>
    <w:uiPriority w:val="99"/>
    <w:unhideWhenUsed/>
    <w:rsid w:val="009B7A29"/>
    <w:pPr>
      <w:tabs>
        <w:tab w:val="center" w:pos="4252"/>
        <w:tab w:val="right" w:pos="8504"/>
      </w:tabs>
      <w:spacing w:after="0" w:line="240" w:lineRule="auto"/>
    </w:pPr>
  </w:style>
  <w:style w:type="character" w:customStyle="1" w:styleId="HeaderChar">
    <w:name w:val="Header Char"/>
    <w:basedOn w:val="DefaultParagraphFont"/>
    <w:link w:val="Header"/>
    <w:uiPriority w:val="99"/>
    <w:rsid w:val="009B7A29"/>
  </w:style>
  <w:style w:type="paragraph" w:styleId="Footer">
    <w:name w:val="footer"/>
    <w:basedOn w:val="Normal"/>
    <w:link w:val="FooterChar"/>
    <w:uiPriority w:val="99"/>
    <w:unhideWhenUsed/>
    <w:rsid w:val="009B7A29"/>
    <w:pPr>
      <w:tabs>
        <w:tab w:val="center" w:pos="4252"/>
        <w:tab w:val="right" w:pos="8504"/>
      </w:tabs>
      <w:spacing w:after="0" w:line="240" w:lineRule="auto"/>
    </w:pPr>
  </w:style>
  <w:style w:type="character" w:customStyle="1" w:styleId="FooterChar">
    <w:name w:val="Footer Char"/>
    <w:basedOn w:val="DefaultParagraphFont"/>
    <w:link w:val="Footer"/>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DefaultParagraphFont"/>
    <w:rsid w:val="001C4705"/>
  </w:style>
  <w:style w:type="character" w:styleId="FootnoteReference">
    <w:name w:val="footnote reference"/>
    <w:basedOn w:val="DefaultParagraphFont"/>
    <w:uiPriority w:val="99"/>
    <w:semiHidden/>
    <w:unhideWhenUsed/>
    <w:rsid w:val="001C4705"/>
    <w:rPr>
      <w:vertAlign w:val="superscript"/>
    </w:rPr>
  </w:style>
  <w:style w:type="paragraph" w:styleId="ListParagraph">
    <w:name w:val="List Paragraph"/>
    <w:basedOn w:val="Normal"/>
    <w:uiPriority w:val="34"/>
    <w:qFormat/>
    <w:rsid w:val="008A7CC4"/>
    <w:pPr>
      <w:ind w:left="720"/>
      <w:contextualSpacing/>
    </w:pPr>
  </w:style>
  <w:style w:type="character" w:customStyle="1" w:styleId="Heading3Char">
    <w:name w:val="Heading 3 Char"/>
    <w:basedOn w:val="DefaultParagraphFont"/>
    <w:link w:val="Heading3"/>
    <w:uiPriority w:val="9"/>
    <w:rsid w:val="002B75C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6160B1"/>
    <w:pPr>
      <w:spacing w:after="0" w:line="240" w:lineRule="auto"/>
    </w:pPr>
    <w:rPr>
      <w:rFonts w:ascii="Open Sans" w:hAnsi="Open Sans"/>
      <w:sz w:val="18"/>
      <w:szCs w:val="20"/>
    </w:rPr>
  </w:style>
  <w:style w:type="character" w:customStyle="1" w:styleId="FootnoteTextChar">
    <w:name w:val="Footnote Text Char"/>
    <w:basedOn w:val="DefaultParagraphFont"/>
    <w:link w:val="FootnoteText"/>
    <w:uiPriority w:val="99"/>
    <w:rsid w:val="006160B1"/>
    <w:rPr>
      <w:rFonts w:ascii="Open Sans" w:hAnsi="Open Sans"/>
      <w:sz w:val="18"/>
      <w:szCs w:val="20"/>
    </w:rPr>
  </w:style>
  <w:style w:type="paragraph" w:styleId="NormalWeb">
    <w:name w:val="Normal (Web)"/>
    <w:basedOn w:val="Normal"/>
    <w:uiPriority w:val="99"/>
    <w:semiHidden/>
    <w:unhideWhenUsed/>
    <w:rsid w:val="00457CA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Emphasis">
    <w:name w:val="Emphasis"/>
    <w:basedOn w:val="DefaultParagraphFont"/>
    <w:uiPriority w:val="20"/>
    <w:qFormat/>
    <w:rsid w:val="00457CA5"/>
    <w:rPr>
      <w:i/>
      <w:iCs/>
    </w:rPr>
  </w:style>
  <w:style w:type="character" w:customStyle="1" w:styleId="inner">
    <w:name w:val="inner"/>
    <w:basedOn w:val="DefaultParagraphFont"/>
    <w:rsid w:val="00457CA5"/>
  </w:style>
  <w:style w:type="character" w:styleId="Hyperlink">
    <w:name w:val="Hyperlink"/>
    <w:basedOn w:val="DefaultParagraphFont"/>
    <w:uiPriority w:val="99"/>
    <w:unhideWhenUsed/>
    <w:rsid w:val="001A1F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294527">
      <w:bodyDiv w:val="1"/>
      <w:marLeft w:val="0"/>
      <w:marRight w:val="0"/>
      <w:marTop w:val="0"/>
      <w:marBottom w:val="0"/>
      <w:divBdr>
        <w:top w:val="none" w:sz="0" w:space="0" w:color="auto"/>
        <w:left w:val="none" w:sz="0" w:space="0" w:color="auto"/>
        <w:bottom w:val="none" w:sz="0" w:space="0" w:color="auto"/>
        <w:right w:val="none" w:sz="0" w:space="0" w:color="auto"/>
      </w:divBdr>
      <w:divsChild>
        <w:div w:id="2013874091">
          <w:marLeft w:val="0"/>
          <w:marRight w:val="0"/>
          <w:marTop w:val="0"/>
          <w:marBottom w:val="150"/>
          <w:divBdr>
            <w:top w:val="none" w:sz="0" w:space="0" w:color="auto"/>
            <w:left w:val="none" w:sz="0" w:space="0" w:color="auto"/>
            <w:bottom w:val="none" w:sz="0" w:space="0" w:color="auto"/>
            <w:right w:val="none" w:sz="0" w:space="0" w:color="auto"/>
          </w:divBdr>
        </w:div>
        <w:div w:id="1981494863">
          <w:marLeft w:val="0"/>
          <w:marRight w:val="0"/>
          <w:marTop w:val="0"/>
          <w:marBottom w:val="150"/>
          <w:divBdr>
            <w:top w:val="none" w:sz="0" w:space="0" w:color="auto"/>
            <w:left w:val="none" w:sz="0" w:space="0" w:color="auto"/>
            <w:bottom w:val="none" w:sz="0" w:space="0" w:color="auto"/>
            <w:right w:val="none" w:sz="0" w:space="0" w:color="auto"/>
          </w:divBdr>
        </w:div>
      </w:divsChild>
    </w:div>
    <w:div w:id="213085853">
      <w:bodyDiv w:val="1"/>
      <w:marLeft w:val="0"/>
      <w:marRight w:val="0"/>
      <w:marTop w:val="0"/>
      <w:marBottom w:val="0"/>
      <w:divBdr>
        <w:top w:val="none" w:sz="0" w:space="0" w:color="auto"/>
        <w:left w:val="none" w:sz="0" w:space="0" w:color="auto"/>
        <w:bottom w:val="none" w:sz="0" w:space="0" w:color="auto"/>
        <w:right w:val="none" w:sz="0" w:space="0" w:color="auto"/>
      </w:divBdr>
    </w:div>
    <w:div w:id="540094249">
      <w:bodyDiv w:val="1"/>
      <w:marLeft w:val="0"/>
      <w:marRight w:val="0"/>
      <w:marTop w:val="0"/>
      <w:marBottom w:val="0"/>
      <w:divBdr>
        <w:top w:val="none" w:sz="0" w:space="0" w:color="auto"/>
        <w:left w:val="none" w:sz="0" w:space="0" w:color="auto"/>
        <w:bottom w:val="none" w:sz="0" w:space="0" w:color="auto"/>
        <w:right w:val="none" w:sz="0" w:space="0" w:color="auto"/>
      </w:divBdr>
      <w:divsChild>
        <w:div w:id="650599226">
          <w:marLeft w:val="0"/>
          <w:marRight w:val="0"/>
          <w:marTop w:val="0"/>
          <w:marBottom w:val="150"/>
          <w:divBdr>
            <w:top w:val="none" w:sz="0" w:space="0" w:color="auto"/>
            <w:left w:val="none" w:sz="0" w:space="0" w:color="auto"/>
            <w:bottom w:val="none" w:sz="0" w:space="0" w:color="auto"/>
            <w:right w:val="none" w:sz="0" w:space="0" w:color="auto"/>
          </w:divBdr>
        </w:div>
        <w:div w:id="1838305753">
          <w:marLeft w:val="0"/>
          <w:marRight w:val="0"/>
          <w:marTop w:val="0"/>
          <w:marBottom w:val="150"/>
          <w:divBdr>
            <w:top w:val="none" w:sz="0" w:space="0" w:color="auto"/>
            <w:left w:val="none" w:sz="0" w:space="0" w:color="auto"/>
            <w:bottom w:val="none" w:sz="0" w:space="0" w:color="auto"/>
            <w:right w:val="none" w:sz="0" w:space="0" w:color="auto"/>
          </w:divBdr>
        </w:div>
      </w:divsChild>
    </w:div>
    <w:div w:id="618343950">
      <w:bodyDiv w:val="1"/>
      <w:marLeft w:val="0"/>
      <w:marRight w:val="0"/>
      <w:marTop w:val="0"/>
      <w:marBottom w:val="0"/>
      <w:divBdr>
        <w:top w:val="none" w:sz="0" w:space="0" w:color="auto"/>
        <w:left w:val="none" w:sz="0" w:space="0" w:color="auto"/>
        <w:bottom w:val="none" w:sz="0" w:space="0" w:color="auto"/>
        <w:right w:val="none" w:sz="0" w:space="0" w:color="auto"/>
      </w:divBdr>
    </w:div>
    <w:div w:id="686255051">
      <w:bodyDiv w:val="1"/>
      <w:marLeft w:val="0"/>
      <w:marRight w:val="0"/>
      <w:marTop w:val="0"/>
      <w:marBottom w:val="0"/>
      <w:divBdr>
        <w:top w:val="none" w:sz="0" w:space="0" w:color="auto"/>
        <w:left w:val="none" w:sz="0" w:space="0" w:color="auto"/>
        <w:bottom w:val="none" w:sz="0" w:space="0" w:color="auto"/>
        <w:right w:val="none" w:sz="0" w:space="0" w:color="auto"/>
      </w:divBdr>
    </w:div>
    <w:div w:id="690030077">
      <w:bodyDiv w:val="1"/>
      <w:marLeft w:val="0"/>
      <w:marRight w:val="0"/>
      <w:marTop w:val="0"/>
      <w:marBottom w:val="0"/>
      <w:divBdr>
        <w:top w:val="none" w:sz="0" w:space="0" w:color="auto"/>
        <w:left w:val="none" w:sz="0" w:space="0" w:color="auto"/>
        <w:bottom w:val="none" w:sz="0" w:space="0" w:color="auto"/>
        <w:right w:val="none" w:sz="0" w:space="0" w:color="auto"/>
      </w:divBdr>
    </w:div>
    <w:div w:id="987828394">
      <w:bodyDiv w:val="1"/>
      <w:marLeft w:val="0"/>
      <w:marRight w:val="0"/>
      <w:marTop w:val="0"/>
      <w:marBottom w:val="0"/>
      <w:divBdr>
        <w:top w:val="none" w:sz="0" w:space="0" w:color="auto"/>
        <w:left w:val="none" w:sz="0" w:space="0" w:color="auto"/>
        <w:bottom w:val="none" w:sz="0" w:space="0" w:color="auto"/>
        <w:right w:val="none" w:sz="0" w:space="0" w:color="auto"/>
      </w:divBdr>
      <w:divsChild>
        <w:div w:id="61027500">
          <w:marLeft w:val="0"/>
          <w:marRight w:val="0"/>
          <w:marTop w:val="0"/>
          <w:marBottom w:val="150"/>
          <w:divBdr>
            <w:top w:val="none" w:sz="0" w:space="0" w:color="auto"/>
            <w:left w:val="none" w:sz="0" w:space="0" w:color="auto"/>
            <w:bottom w:val="none" w:sz="0" w:space="0" w:color="auto"/>
            <w:right w:val="none" w:sz="0" w:space="0" w:color="auto"/>
          </w:divBdr>
        </w:div>
        <w:div w:id="1303270407">
          <w:marLeft w:val="0"/>
          <w:marRight w:val="0"/>
          <w:marTop w:val="0"/>
          <w:marBottom w:val="150"/>
          <w:divBdr>
            <w:top w:val="none" w:sz="0" w:space="0" w:color="auto"/>
            <w:left w:val="none" w:sz="0" w:space="0" w:color="auto"/>
            <w:bottom w:val="none" w:sz="0" w:space="0" w:color="auto"/>
            <w:right w:val="none" w:sz="0" w:space="0" w:color="auto"/>
          </w:divBdr>
        </w:div>
      </w:divsChild>
    </w:div>
    <w:div w:id="997152328">
      <w:bodyDiv w:val="1"/>
      <w:marLeft w:val="0"/>
      <w:marRight w:val="0"/>
      <w:marTop w:val="0"/>
      <w:marBottom w:val="0"/>
      <w:divBdr>
        <w:top w:val="none" w:sz="0" w:space="0" w:color="auto"/>
        <w:left w:val="none" w:sz="0" w:space="0" w:color="auto"/>
        <w:bottom w:val="none" w:sz="0" w:space="0" w:color="auto"/>
        <w:right w:val="none" w:sz="0" w:space="0" w:color="auto"/>
      </w:divBdr>
      <w:divsChild>
        <w:div w:id="952519159">
          <w:marLeft w:val="0"/>
          <w:marRight w:val="0"/>
          <w:marTop w:val="0"/>
          <w:marBottom w:val="150"/>
          <w:divBdr>
            <w:top w:val="none" w:sz="0" w:space="0" w:color="auto"/>
            <w:left w:val="none" w:sz="0" w:space="0" w:color="auto"/>
            <w:bottom w:val="none" w:sz="0" w:space="0" w:color="auto"/>
            <w:right w:val="none" w:sz="0" w:space="0" w:color="auto"/>
          </w:divBdr>
        </w:div>
        <w:div w:id="676687987">
          <w:marLeft w:val="0"/>
          <w:marRight w:val="0"/>
          <w:marTop w:val="0"/>
          <w:marBottom w:val="150"/>
          <w:divBdr>
            <w:top w:val="none" w:sz="0" w:space="0" w:color="auto"/>
            <w:left w:val="none" w:sz="0" w:space="0" w:color="auto"/>
            <w:bottom w:val="none" w:sz="0" w:space="0" w:color="auto"/>
            <w:right w:val="none" w:sz="0" w:space="0" w:color="auto"/>
          </w:divBdr>
        </w:div>
        <w:div w:id="296574708">
          <w:marLeft w:val="0"/>
          <w:marRight w:val="0"/>
          <w:marTop w:val="0"/>
          <w:marBottom w:val="150"/>
          <w:divBdr>
            <w:top w:val="none" w:sz="0" w:space="0" w:color="auto"/>
            <w:left w:val="none" w:sz="0" w:space="0" w:color="auto"/>
            <w:bottom w:val="none" w:sz="0" w:space="0" w:color="auto"/>
            <w:right w:val="none" w:sz="0" w:space="0" w:color="auto"/>
          </w:divBdr>
          <w:divsChild>
            <w:div w:id="1248537980">
              <w:marLeft w:val="0"/>
              <w:marRight w:val="0"/>
              <w:marTop w:val="0"/>
              <w:marBottom w:val="0"/>
              <w:divBdr>
                <w:top w:val="none" w:sz="0" w:space="0" w:color="auto"/>
                <w:left w:val="none" w:sz="0" w:space="0" w:color="auto"/>
                <w:bottom w:val="none" w:sz="0" w:space="0" w:color="auto"/>
                <w:right w:val="none" w:sz="0" w:space="0" w:color="auto"/>
              </w:divBdr>
              <w:divsChild>
                <w:div w:id="1115638267">
                  <w:marLeft w:val="0"/>
                  <w:marRight w:val="0"/>
                  <w:marTop w:val="0"/>
                  <w:marBottom w:val="0"/>
                  <w:divBdr>
                    <w:top w:val="none" w:sz="0" w:space="0" w:color="A70B2C"/>
                    <w:left w:val="none" w:sz="0" w:space="0" w:color="A70B2C"/>
                    <w:bottom w:val="none" w:sz="0" w:space="0" w:color="A70B2C"/>
                    <w:right w:val="none" w:sz="0" w:space="0" w:color="A70B2C"/>
                  </w:divBdr>
                  <w:divsChild>
                    <w:div w:id="169300039">
                      <w:blockQuote w:val="1"/>
                      <w:marLeft w:val="0"/>
                      <w:marRight w:val="0"/>
                      <w:marTop w:val="375"/>
                      <w:marBottom w:val="375"/>
                      <w:divBdr>
                        <w:top w:val="none" w:sz="0" w:space="0" w:color="A70B2C"/>
                        <w:left w:val="single" w:sz="36" w:space="19" w:color="A70B2C"/>
                        <w:bottom w:val="none" w:sz="0" w:space="0" w:color="A70B2C"/>
                        <w:right w:val="none" w:sz="0" w:space="0" w:color="A70B2C"/>
                      </w:divBdr>
                    </w:div>
                  </w:divsChild>
                </w:div>
              </w:divsChild>
            </w:div>
          </w:divsChild>
        </w:div>
        <w:div w:id="1248272696">
          <w:marLeft w:val="0"/>
          <w:marRight w:val="0"/>
          <w:marTop w:val="0"/>
          <w:marBottom w:val="150"/>
          <w:divBdr>
            <w:top w:val="none" w:sz="0" w:space="0" w:color="auto"/>
            <w:left w:val="none" w:sz="0" w:space="0" w:color="auto"/>
            <w:bottom w:val="none" w:sz="0" w:space="0" w:color="auto"/>
            <w:right w:val="none" w:sz="0" w:space="0" w:color="auto"/>
          </w:divBdr>
        </w:div>
        <w:div w:id="2133135951">
          <w:marLeft w:val="0"/>
          <w:marRight w:val="0"/>
          <w:marTop w:val="0"/>
          <w:marBottom w:val="150"/>
          <w:divBdr>
            <w:top w:val="none" w:sz="0" w:space="0" w:color="auto"/>
            <w:left w:val="none" w:sz="0" w:space="0" w:color="auto"/>
            <w:bottom w:val="none" w:sz="0" w:space="0" w:color="auto"/>
            <w:right w:val="none" w:sz="0" w:space="0" w:color="auto"/>
          </w:divBdr>
        </w:div>
        <w:div w:id="201630">
          <w:marLeft w:val="0"/>
          <w:marRight w:val="0"/>
          <w:marTop w:val="0"/>
          <w:marBottom w:val="150"/>
          <w:divBdr>
            <w:top w:val="none" w:sz="0" w:space="0" w:color="auto"/>
            <w:left w:val="none" w:sz="0" w:space="0" w:color="auto"/>
            <w:bottom w:val="none" w:sz="0" w:space="0" w:color="auto"/>
            <w:right w:val="none" w:sz="0" w:space="0" w:color="auto"/>
          </w:divBdr>
        </w:div>
        <w:div w:id="670916369">
          <w:marLeft w:val="0"/>
          <w:marRight w:val="0"/>
          <w:marTop w:val="0"/>
          <w:marBottom w:val="150"/>
          <w:divBdr>
            <w:top w:val="none" w:sz="0" w:space="0" w:color="auto"/>
            <w:left w:val="none" w:sz="0" w:space="0" w:color="auto"/>
            <w:bottom w:val="none" w:sz="0" w:space="0" w:color="auto"/>
            <w:right w:val="none" w:sz="0" w:space="0" w:color="auto"/>
          </w:divBdr>
        </w:div>
      </w:divsChild>
    </w:div>
    <w:div w:id="1159153800">
      <w:bodyDiv w:val="1"/>
      <w:marLeft w:val="0"/>
      <w:marRight w:val="0"/>
      <w:marTop w:val="0"/>
      <w:marBottom w:val="0"/>
      <w:divBdr>
        <w:top w:val="none" w:sz="0" w:space="0" w:color="auto"/>
        <w:left w:val="none" w:sz="0" w:space="0" w:color="auto"/>
        <w:bottom w:val="none" w:sz="0" w:space="0" w:color="auto"/>
        <w:right w:val="none" w:sz="0" w:space="0" w:color="auto"/>
      </w:divBdr>
    </w:div>
    <w:div w:id="1373188268">
      <w:bodyDiv w:val="1"/>
      <w:marLeft w:val="0"/>
      <w:marRight w:val="0"/>
      <w:marTop w:val="0"/>
      <w:marBottom w:val="0"/>
      <w:divBdr>
        <w:top w:val="none" w:sz="0" w:space="0" w:color="auto"/>
        <w:left w:val="none" w:sz="0" w:space="0" w:color="auto"/>
        <w:bottom w:val="none" w:sz="0" w:space="0" w:color="auto"/>
        <w:right w:val="none" w:sz="0" w:space="0" w:color="auto"/>
      </w:divBdr>
    </w:div>
    <w:div w:id="1460732024">
      <w:bodyDiv w:val="1"/>
      <w:marLeft w:val="0"/>
      <w:marRight w:val="0"/>
      <w:marTop w:val="0"/>
      <w:marBottom w:val="0"/>
      <w:divBdr>
        <w:top w:val="none" w:sz="0" w:space="0" w:color="auto"/>
        <w:left w:val="none" w:sz="0" w:space="0" w:color="auto"/>
        <w:bottom w:val="none" w:sz="0" w:space="0" w:color="auto"/>
        <w:right w:val="none" w:sz="0" w:space="0" w:color="auto"/>
      </w:divBdr>
    </w:div>
    <w:div w:id="1750499037">
      <w:bodyDiv w:val="1"/>
      <w:marLeft w:val="0"/>
      <w:marRight w:val="0"/>
      <w:marTop w:val="0"/>
      <w:marBottom w:val="0"/>
      <w:divBdr>
        <w:top w:val="none" w:sz="0" w:space="0" w:color="auto"/>
        <w:left w:val="none" w:sz="0" w:space="0" w:color="auto"/>
        <w:bottom w:val="none" w:sz="0" w:space="0" w:color="auto"/>
        <w:right w:val="none" w:sz="0" w:space="0" w:color="auto"/>
      </w:divBdr>
    </w:div>
    <w:div w:id="1826968078">
      <w:bodyDiv w:val="1"/>
      <w:marLeft w:val="0"/>
      <w:marRight w:val="0"/>
      <w:marTop w:val="0"/>
      <w:marBottom w:val="0"/>
      <w:divBdr>
        <w:top w:val="none" w:sz="0" w:space="0" w:color="auto"/>
        <w:left w:val="none" w:sz="0" w:space="0" w:color="auto"/>
        <w:bottom w:val="none" w:sz="0" w:space="0" w:color="auto"/>
        <w:right w:val="none" w:sz="0" w:space="0" w:color="auto"/>
      </w:divBdr>
      <w:divsChild>
        <w:div w:id="491527852">
          <w:marLeft w:val="0"/>
          <w:marRight w:val="0"/>
          <w:marTop w:val="0"/>
          <w:marBottom w:val="150"/>
          <w:divBdr>
            <w:top w:val="none" w:sz="0" w:space="0" w:color="auto"/>
            <w:left w:val="none" w:sz="0" w:space="0" w:color="auto"/>
            <w:bottom w:val="none" w:sz="0" w:space="0" w:color="auto"/>
            <w:right w:val="none" w:sz="0" w:space="0" w:color="auto"/>
          </w:divBdr>
        </w:div>
        <w:div w:id="723140179">
          <w:marLeft w:val="0"/>
          <w:marRight w:val="0"/>
          <w:marTop w:val="0"/>
          <w:marBottom w:val="150"/>
          <w:divBdr>
            <w:top w:val="none" w:sz="0" w:space="0" w:color="auto"/>
            <w:left w:val="none" w:sz="0" w:space="0" w:color="auto"/>
            <w:bottom w:val="none" w:sz="0" w:space="0" w:color="auto"/>
            <w:right w:val="none" w:sz="0" w:space="0" w:color="auto"/>
          </w:divBdr>
        </w:div>
        <w:div w:id="366369586">
          <w:marLeft w:val="0"/>
          <w:marRight w:val="0"/>
          <w:marTop w:val="0"/>
          <w:marBottom w:val="150"/>
          <w:divBdr>
            <w:top w:val="none" w:sz="0" w:space="0" w:color="auto"/>
            <w:left w:val="none" w:sz="0" w:space="0" w:color="auto"/>
            <w:bottom w:val="none" w:sz="0" w:space="0" w:color="auto"/>
            <w:right w:val="none" w:sz="0" w:space="0" w:color="auto"/>
          </w:divBdr>
        </w:div>
        <w:div w:id="741874126">
          <w:marLeft w:val="0"/>
          <w:marRight w:val="0"/>
          <w:marTop w:val="0"/>
          <w:marBottom w:val="150"/>
          <w:divBdr>
            <w:top w:val="none" w:sz="0" w:space="0" w:color="auto"/>
            <w:left w:val="none" w:sz="0" w:space="0" w:color="auto"/>
            <w:bottom w:val="none" w:sz="0" w:space="0" w:color="auto"/>
            <w:right w:val="none" w:sz="0" w:space="0" w:color="auto"/>
          </w:divBdr>
        </w:div>
        <w:div w:id="233322082">
          <w:marLeft w:val="0"/>
          <w:marRight w:val="0"/>
          <w:marTop w:val="0"/>
          <w:marBottom w:val="150"/>
          <w:divBdr>
            <w:top w:val="none" w:sz="0" w:space="0" w:color="auto"/>
            <w:left w:val="none" w:sz="0" w:space="0" w:color="auto"/>
            <w:bottom w:val="none" w:sz="0" w:space="0" w:color="auto"/>
            <w:right w:val="none" w:sz="0" w:space="0" w:color="auto"/>
          </w:divBdr>
        </w:div>
      </w:divsChild>
    </w:div>
    <w:div w:id="1903566379">
      <w:bodyDiv w:val="1"/>
      <w:marLeft w:val="0"/>
      <w:marRight w:val="0"/>
      <w:marTop w:val="0"/>
      <w:marBottom w:val="0"/>
      <w:divBdr>
        <w:top w:val="none" w:sz="0" w:space="0" w:color="auto"/>
        <w:left w:val="none" w:sz="0" w:space="0" w:color="auto"/>
        <w:bottom w:val="none" w:sz="0" w:space="0" w:color="auto"/>
        <w:right w:val="none" w:sz="0" w:space="0" w:color="auto"/>
      </w:divBdr>
      <w:divsChild>
        <w:div w:id="781804873">
          <w:marLeft w:val="0"/>
          <w:marRight w:val="0"/>
          <w:marTop w:val="0"/>
          <w:marBottom w:val="150"/>
          <w:divBdr>
            <w:top w:val="none" w:sz="0" w:space="0" w:color="auto"/>
            <w:left w:val="none" w:sz="0" w:space="0" w:color="auto"/>
            <w:bottom w:val="none" w:sz="0" w:space="0" w:color="auto"/>
            <w:right w:val="none" w:sz="0" w:space="0" w:color="auto"/>
          </w:divBdr>
        </w:div>
        <w:div w:id="1207793238">
          <w:marLeft w:val="0"/>
          <w:marRight w:val="0"/>
          <w:marTop w:val="0"/>
          <w:marBottom w:val="150"/>
          <w:divBdr>
            <w:top w:val="none" w:sz="0" w:space="0" w:color="auto"/>
            <w:left w:val="none" w:sz="0" w:space="0" w:color="auto"/>
            <w:bottom w:val="none" w:sz="0" w:space="0" w:color="auto"/>
            <w:right w:val="none" w:sz="0" w:space="0" w:color="auto"/>
          </w:divBdr>
        </w:div>
      </w:divsChild>
    </w:div>
    <w:div w:id="1949004168">
      <w:bodyDiv w:val="1"/>
      <w:marLeft w:val="0"/>
      <w:marRight w:val="0"/>
      <w:marTop w:val="0"/>
      <w:marBottom w:val="0"/>
      <w:divBdr>
        <w:top w:val="none" w:sz="0" w:space="0" w:color="auto"/>
        <w:left w:val="none" w:sz="0" w:space="0" w:color="auto"/>
        <w:bottom w:val="none" w:sz="0" w:space="0" w:color="auto"/>
        <w:right w:val="none" w:sz="0" w:space="0" w:color="auto"/>
      </w:divBdr>
      <w:divsChild>
        <w:div w:id="433982210">
          <w:marLeft w:val="0"/>
          <w:marRight w:val="0"/>
          <w:marTop w:val="0"/>
          <w:marBottom w:val="150"/>
          <w:divBdr>
            <w:top w:val="none" w:sz="0" w:space="0" w:color="auto"/>
            <w:left w:val="none" w:sz="0" w:space="0" w:color="auto"/>
            <w:bottom w:val="none" w:sz="0" w:space="0" w:color="auto"/>
            <w:right w:val="none" w:sz="0" w:space="0" w:color="auto"/>
          </w:divBdr>
          <w:divsChild>
            <w:div w:id="9721726">
              <w:marLeft w:val="0"/>
              <w:marRight w:val="0"/>
              <w:marTop w:val="75"/>
              <w:marBottom w:val="150"/>
              <w:divBdr>
                <w:top w:val="none" w:sz="0" w:space="0" w:color="auto"/>
                <w:left w:val="none" w:sz="0" w:space="0" w:color="auto"/>
                <w:bottom w:val="none" w:sz="0" w:space="0" w:color="auto"/>
                <w:right w:val="none" w:sz="0" w:space="0" w:color="auto"/>
              </w:divBdr>
            </w:div>
          </w:divsChild>
        </w:div>
        <w:div w:id="1304039140">
          <w:marLeft w:val="0"/>
          <w:marRight w:val="0"/>
          <w:marTop w:val="0"/>
          <w:marBottom w:val="150"/>
          <w:divBdr>
            <w:top w:val="none" w:sz="0" w:space="0" w:color="auto"/>
            <w:left w:val="none" w:sz="0" w:space="0" w:color="auto"/>
            <w:bottom w:val="none" w:sz="0" w:space="0" w:color="auto"/>
            <w:right w:val="none" w:sz="0" w:space="0" w:color="auto"/>
          </w:divBdr>
        </w:div>
        <w:div w:id="1575624493">
          <w:marLeft w:val="0"/>
          <w:marRight w:val="0"/>
          <w:marTop w:val="0"/>
          <w:marBottom w:val="150"/>
          <w:divBdr>
            <w:top w:val="none" w:sz="0" w:space="0" w:color="auto"/>
            <w:left w:val="none" w:sz="0" w:space="0" w:color="auto"/>
            <w:bottom w:val="none" w:sz="0" w:space="0" w:color="auto"/>
            <w:right w:val="none" w:sz="0" w:space="0" w:color="auto"/>
          </w:divBdr>
        </w:div>
        <w:div w:id="1203982558">
          <w:marLeft w:val="0"/>
          <w:marRight w:val="0"/>
          <w:marTop w:val="0"/>
          <w:marBottom w:val="150"/>
          <w:divBdr>
            <w:top w:val="none" w:sz="0" w:space="0" w:color="auto"/>
            <w:left w:val="none" w:sz="0" w:space="0" w:color="auto"/>
            <w:bottom w:val="none" w:sz="0" w:space="0" w:color="auto"/>
            <w:right w:val="none" w:sz="0" w:space="0" w:color="auto"/>
          </w:divBdr>
          <w:divsChild>
            <w:div w:id="379520853">
              <w:marLeft w:val="0"/>
              <w:marRight w:val="0"/>
              <w:marTop w:val="75"/>
              <w:marBottom w:val="150"/>
              <w:divBdr>
                <w:top w:val="none" w:sz="0" w:space="0" w:color="auto"/>
                <w:left w:val="none" w:sz="0" w:space="0" w:color="auto"/>
                <w:bottom w:val="none" w:sz="0" w:space="0" w:color="auto"/>
                <w:right w:val="none" w:sz="0" w:space="0" w:color="auto"/>
              </w:divBdr>
            </w:div>
          </w:divsChild>
        </w:div>
        <w:div w:id="1872526197">
          <w:marLeft w:val="0"/>
          <w:marRight w:val="0"/>
          <w:marTop w:val="0"/>
          <w:marBottom w:val="150"/>
          <w:divBdr>
            <w:top w:val="none" w:sz="0" w:space="0" w:color="auto"/>
            <w:left w:val="none" w:sz="0" w:space="0" w:color="auto"/>
            <w:bottom w:val="none" w:sz="0" w:space="0" w:color="auto"/>
            <w:right w:val="none" w:sz="0" w:space="0" w:color="auto"/>
          </w:divBdr>
        </w:div>
        <w:div w:id="1500189697">
          <w:marLeft w:val="0"/>
          <w:marRight w:val="0"/>
          <w:marTop w:val="0"/>
          <w:marBottom w:val="150"/>
          <w:divBdr>
            <w:top w:val="none" w:sz="0" w:space="0" w:color="auto"/>
            <w:left w:val="none" w:sz="0" w:space="0" w:color="auto"/>
            <w:bottom w:val="none" w:sz="0" w:space="0" w:color="auto"/>
            <w:right w:val="none" w:sz="0" w:space="0" w:color="auto"/>
          </w:divBdr>
        </w:div>
        <w:div w:id="1399595753">
          <w:marLeft w:val="0"/>
          <w:marRight w:val="0"/>
          <w:marTop w:val="0"/>
          <w:marBottom w:val="150"/>
          <w:divBdr>
            <w:top w:val="none" w:sz="0" w:space="0" w:color="auto"/>
            <w:left w:val="none" w:sz="0" w:space="0" w:color="auto"/>
            <w:bottom w:val="none" w:sz="0" w:space="0" w:color="auto"/>
            <w:right w:val="none" w:sz="0" w:space="0" w:color="auto"/>
          </w:divBdr>
          <w:divsChild>
            <w:div w:id="2123063195">
              <w:marLeft w:val="0"/>
              <w:marRight w:val="0"/>
              <w:marTop w:val="75"/>
              <w:marBottom w:val="150"/>
              <w:divBdr>
                <w:top w:val="none" w:sz="0" w:space="0" w:color="auto"/>
                <w:left w:val="none" w:sz="0" w:space="0" w:color="auto"/>
                <w:bottom w:val="none" w:sz="0" w:space="0" w:color="auto"/>
                <w:right w:val="none" w:sz="0" w:space="0" w:color="auto"/>
              </w:divBdr>
            </w:div>
          </w:divsChild>
        </w:div>
        <w:div w:id="12656673">
          <w:marLeft w:val="0"/>
          <w:marRight w:val="0"/>
          <w:marTop w:val="0"/>
          <w:marBottom w:val="150"/>
          <w:divBdr>
            <w:top w:val="none" w:sz="0" w:space="0" w:color="auto"/>
            <w:left w:val="none" w:sz="0" w:space="0" w:color="auto"/>
            <w:bottom w:val="none" w:sz="0" w:space="0" w:color="auto"/>
            <w:right w:val="none" w:sz="0" w:space="0" w:color="auto"/>
          </w:divBdr>
        </w:div>
        <w:div w:id="354307845">
          <w:marLeft w:val="0"/>
          <w:marRight w:val="0"/>
          <w:marTop w:val="0"/>
          <w:marBottom w:val="150"/>
          <w:divBdr>
            <w:top w:val="none" w:sz="0" w:space="0" w:color="auto"/>
            <w:left w:val="none" w:sz="0" w:space="0" w:color="auto"/>
            <w:bottom w:val="none" w:sz="0" w:space="0" w:color="auto"/>
            <w:right w:val="none" w:sz="0" w:space="0" w:color="auto"/>
          </w:divBdr>
          <w:divsChild>
            <w:div w:id="678507274">
              <w:marLeft w:val="0"/>
              <w:marRight w:val="0"/>
              <w:marTop w:val="75"/>
              <w:marBottom w:val="150"/>
              <w:divBdr>
                <w:top w:val="none" w:sz="0" w:space="0" w:color="auto"/>
                <w:left w:val="none" w:sz="0" w:space="0" w:color="auto"/>
                <w:bottom w:val="none" w:sz="0" w:space="0" w:color="auto"/>
                <w:right w:val="none" w:sz="0" w:space="0" w:color="auto"/>
              </w:divBdr>
            </w:div>
          </w:divsChild>
        </w:div>
        <w:div w:id="1443263321">
          <w:marLeft w:val="0"/>
          <w:marRight w:val="0"/>
          <w:marTop w:val="0"/>
          <w:marBottom w:val="150"/>
          <w:divBdr>
            <w:top w:val="none" w:sz="0" w:space="0" w:color="auto"/>
            <w:left w:val="none" w:sz="0" w:space="0" w:color="auto"/>
            <w:bottom w:val="none" w:sz="0" w:space="0" w:color="auto"/>
            <w:right w:val="none" w:sz="0" w:space="0" w:color="auto"/>
          </w:divBdr>
          <w:divsChild>
            <w:div w:id="264385965">
              <w:marLeft w:val="0"/>
              <w:marRight w:val="0"/>
              <w:marTop w:val="75"/>
              <w:marBottom w:val="150"/>
              <w:divBdr>
                <w:top w:val="none" w:sz="0" w:space="0" w:color="auto"/>
                <w:left w:val="none" w:sz="0" w:space="0" w:color="auto"/>
                <w:bottom w:val="none" w:sz="0" w:space="0" w:color="auto"/>
                <w:right w:val="none" w:sz="0" w:space="0" w:color="auto"/>
              </w:divBdr>
            </w:div>
          </w:divsChild>
        </w:div>
        <w:div w:id="999695009">
          <w:marLeft w:val="0"/>
          <w:marRight w:val="0"/>
          <w:marTop w:val="0"/>
          <w:marBottom w:val="150"/>
          <w:divBdr>
            <w:top w:val="none" w:sz="0" w:space="0" w:color="auto"/>
            <w:left w:val="none" w:sz="0" w:space="0" w:color="auto"/>
            <w:bottom w:val="none" w:sz="0" w:space="0" w:color="auto"/>
            <w:right w:val="none" w:sz="0" w:space="0" w:color="auto"/>
          </w:divBdr>
        </w:div>
        <w:div w:id="93599039">
          <w:marLeft w:val="0"/>
          <w:marRight w:val="0"/>
          <w:marTop w:val="0"/>
          <w:marBottom w:val="150"/>
          <w:divBdr>
            <w:top w:val="none" w:sz="0" w:space="0" w:color="auto"/>
            <w:left w:val="none" w:sz="0" w:space="0" w:color="auto"/>
            <w:bottom w:val="none" w:sz="0" w:space="0" w:color="auto"/>
            <w:right w:val="none" w:sz="0" w:space="0" w:color="auto"/>
          </w:divBdr>
        </w:div>
        <w:div w:id="1063407972">
          <w:marLeft w:val="0"/>
          <w:marRight w:val="0"/>
          <w:marTop w:val="0"/>
          <w:marBottom w:val="150"/>
          <w:divBdr>
            <w:top w:val="none" w:sz="0" w:space="0" w:color="auto"/>
            <w:left w:val="none" w:sz="0" w:space="0" w:color="auto"/>
            <w:bottom w:val="none" w:sz="0" w:space="0" w:color="auto"/>
            <w:right w:val="none" w:sz="0" w:space="0" w:color="auto"/>
          </w:divBdr>
        </w:div>
        <w:div w:id="291247908">
          <w:marLeft w:val="0"/>
          <w:marRight w:val="0"/>
          <w:marTop w:val="0"/>
          <w:marBottom w:val="150"/>
          <w:divBdr>
            <w:top w:val="none" w:sz="0" w:space="0" w:color="auto"/>
            <w:left w:val="none" w:sz="0" w:space="0" w:color="auto"/>
            <w:bottom w:val="none" w:sz="0" w:space="0" w:color="auto"/>
            <w:right w:val="none" w:sz="0" w:space="0" w:color="auto"/>
          </w:divBdr>
        </w:div>
        <w:div w:id="379087751">
          <w:marLeft w:val="0"/>
          <w:marRight w:val="0"/>
          <w:marTop w:val="0"/>
          <w:marBottom w:val="150"/>
          <w:divBdr>
            <w:top w:val="none" w:sz="0" w:space="0" w:color="auto"/>
            <w:left w:val="none" w:sz="0" w:space="0" w:color="auto"/>
            <w:bottom w:val="none" w:sz="0" w:space="0" w:color="auto"/>
            <w:right w:val="none" w:sz="0" w:space="0" w:color="auto"/>
          </w:divBdr>
          <w:divsChild>
            <w:div w:id="1368221590">
              <w:marLeft w:val="0"/>
              <w:marRight w:val="0"/>
              <w:marTop w:val="75"/>
              <w:marBottom w:val="150"/>
              <w:divBdr>
                <w:top w:val="none" w:sz="0" w:space="0" w:color="auto"/>
                <w:left w:val="none" w:sz="0" w:space="0" w:color="auto"/>
                <w:bottom w:val="none" w:sz="0" w:space="0" w:color="auto"/>
                <w:right w:val="none" w:sz="0" w:space="0" w:color="auto"/>
              </w:divBdr>
            </w:div>
          </w:divsChild>
        </w:div>
        <w:div w:id="1747070754">
          <w:marLeft w:val="0"/>
          <w:marRight w:val="0"/>
          <w:marTop w:val="0"/>
          <w:marBottom w:val="150"/>
          <w:divBdr>
            <w:top w:val="none" w:sz="0" w:space="0" w:color="auto"/>
            <w:left w:val="none" w:sz="0" w:space="0" w:color="auto"/>
            <w:bottom w:val="none" w:sz="0" w:space="0" w:color="auto"/>
            <w:right w:val="none" w:sz="0" w:space="0" w:color="auto"/>
          </w:divBdr>
        </w:div>
        <w:div w:id="809639705">
          <w:marLeft w:val="0"/>
          <w:marRight w:val="0"/>
          <w:marTop w:val="0"/>
          <w:marBottom w:val="150"/>
          <w:divBdr>
            <w:top w:val="none" w:sz="0" w:space="0" w:color="auto"/>
            <w:left w:val="none" w:sz="0" w:space="0" w:color="auto"/>
            <w:bottom w:val="none" w:sz="0" w:space="0" w:color="auto"/>
            <w:right w:val="none" w:sz="0" w:space="0" w:color="auto"/>
          </w:divBdr>
        </w:div>
        <w:div w:id="958491178">
          <w:marLeft w:val="0"/>
          <w:marRight w:val="0"/>
          <w:marTop w:val="0"/>
          <w:marBottom w:val="150"/>
          <w:divBdr>
            <w:top w:val="none" w:sz="0" w:space="0" w:color="auto"/>
            <w:left w:val="none" w:sz="0" w:space="0" w:color="auto"/>
            <w:bottom w:val="none" w:sz="0" w:space="0" w:color="auto"/>
            <w:right w:val="none" w:sz="0" w:space="0" w:color="auto"/>
          </w:divBdr>
        </w:div>
        <w:div w:id="1890453691">
          <w:marLeft w:val="0"/>
          <w:marRight w:val="0"/>
          <w:marTop w:val="0"/>
          <w:marBottom w:val="150"/>
          <w:divBdr>
            <w:top w:val="none" w:sz="0" w:space="0" w:color="auto"/>
            <w:left w:val="none" w:sz="0" w:space="0" w:color="auto"/>
            <w:bottom w:val="none" w:sz="0" w:space="0" w:color="auto"/>
            <w:right w:val="none" w:sz="0" w:space="0" w:color="auto"/>
          </w:divBdr>
        </w:div>
        <w:div w:id="1869023271">
          <w:marLeft w:val="0"/>
          <w:marRight w:val="0"/>
          <w:marTop w:val="0"/>
          <w:marBottom w:val="150"/>
          <w:divBdr>
            <w:top w:val="none" w:sz="0" w:space="0" w:color="auto"/>
            <w:left w:val="none" w:sz="0" w:space="0" w:color="auto"/>
            <w:bottom w:val="none" w:sz="0" w:space="0" w:color="auto"/>
            <w:right w:val="none" w:sz="0" w:space="0" w:color="auto"/>
          </w:divBdr>
          <w:divsChild>
            <w:div w:id="2069185427">
              <w:marLeft w:val="0"/>
              <w:marRight w:val="0"/>
              <w:marTop w:val="75"/>
              <w:marBottom w:val="150"/>
              <w:divBdr>
                <w:top w:val="none" w:sz="0" w:space="0" w:color="auto"/>
                <w:left w:val="none" w:sz="0" w:space="0" w:color="auto"/>
                <w:bottom w:val="none" w:sz="0" w:space="0" w:color="auto"/>
                <w:right w:val="none" w:sz="0" w:space="0" w:color="auto"/>
              </w:divBdr>
            </w:div>
          </w:divsChild>
        </w:div>
        <w:div w:id="1099447973">
          <w:marLeft w:val="0"/>
          <w:marRight w:val="0"/>
          <w:marTop w:val="0"/>
          <w:marBottom w:val="150"/>
          <w:divBdr>
            <w:top w:val="none" w:sz="0" w:space="0" w:color="auto"/>
            <w:left w:val="none" w:sz="0" w:space="0" w:color="auto"/>
            <w:bottom w:val="none" w:sz="0" w:space="0" w:color="auto"/>
            <w:right w:val="none" w:sz="0" w:space="0" w:color="auto"/>
          </w:divBdr>
          <w:divsChild>
            <w:div w:id="1484279385">
              <w:marLeft w:val="0"/>
              <w:marRight w:val="0"/>
              <w:marTop w:val="0"/>
              <w:marBottom w:val="0"/>
              <w:divBdr>
                <w:top w:val="none" w:sz="0" w:space="0" w:color="auto"/>
                <w:left w:val="none" w:sz="0" w:space="0" w:color="auto"/>
                <w:bottom w:val="none" w:sz="0" w:space="0" w:color="auto"/>
                <w:right w:val="none" w:sz="0" w:space="0" w:color="auto"/>
              </w:divBdr>
            </w:div>
          </w:divsChild>
        </w:div>
        <w:div w:id="561871115">
          <w:marLeft w:val="0"/>
          <w:marRight w:val="0"/>
          <w:marTop w:val="0"/>
          <w:marBottom w:val="150"/>
          <w:divBdr>
            <w:top w:val="none" w:sz="0" w:space="0" w:color="auto"/>
            <w:left w:val="none" w:sz="0" w:space="0" w:color="auto"/>
            <w:bottom w:val="none" w:sz="0" w:space="0" w:color="auto"/>
            <w:right w:val="none" w:sz="0" w:space="0" w:color="auto"/>
          </w:divBdr>
        </w:div>
        <w:div w:id="1399089462">
          <w:marLeft w:val="0"/>
          <w:marRight w:val="0"/>
          <w:marTop w:val="0"/>
          <w:marBottom w:val="150"/>
          <w:divBdr>
            <w:top w:val="none" w:sz="0" w:space="0" w:color="auto"/>
            <w:left w:val="none" w:sz="0" w:space="0" w:color="auto"/>
            <w:bottom w:val="none" w:sz="0" w:space="0" w:color="auto"/>
            <w:right w:val="none" w:sz="0" w:space="0" w:color="auto"/>
          </w:divBdr>
        </w:div>
        <w:div w:id="1636639742">
          <w:marLeft w:val="0"/>
          <w:marRight w:val="0"/>
          <w:marTop w:val="0"/>
          <w:marBottom w:val="150"/>
          <w:divBdr>
            <w:top w:val="none" w:sz="0" w:space="0" w:color="auto"/>
            <w:left w:val="none" w:sz="0" w:space="0" w:color="auto"/>
            <w:bottom w:val="none" w:sz="0" w:space="0" w:color="auto"/>
            <w:right w:val="none" w:sz="0" w:space="0" w:color="auto"/>
          </w:divBdr>
        </w:div>
        <w:div w:id="1368526774">
          <w:marLeft w:val="0"/>
          <w:marRight w:val="0"/>
          <w:marTop w:val="0"/>
          <w:marBottom w:val="150"/>
          <w:divBdr>
            <w:top w:val="none" w:sz="0" w:space="0" w:color="auto"/>
            <w:left w:val="none" w:sz="0" w:space="0" w:color="auto"/>
            <w:bottom w:val="none" w:sz="0" w:space="0" w:color="auto"/>
            <w:right w:val="none" w:sz="0" w:space="0" w:color="auto"/>
          </w:divBdr>
        </w:div>
        <w:div w:id="317224603">
          <w:marLeft w:val="0"/>
          <w:marRight w:val="0"/>
          <w:marTop w:val="0"/>
          <w:marBottom w:val="150"/>
          <w:divBdr>
            <w:top w:val="none" w:sz="0" w:space="0" w:color="auto"/>
            <w:left w:val="none" w:sz="0" w:space="0" w:color="auto"/>
            <w:bottom w:val="none" w:sz="0" w:space="0" w:color="auto"/>
            <w:right w:val="none" w:sz="0" w:space="0" w:color="auto"/>
          </w:divBdr>
          <w:divsChild>
            <w:div w:id="1108622160">
              <w:marLeft w:val="0"/>
              <w:marRight w:val="0"/>
              <w:marTop w:val="240"/>
              <w:marBottom w:val="240"/>
              <w:divBdr>
                <w:top w:val="none" w:sz="0" w:space="0" w:color="auto"/>
                <w:left w:val="none" w:sz="0" w:space="0" w:color="auto"/>
                <w:bottom w:val="none" w:sz="0" w:space="0" w:color="auto"/>
                <w:right w:val="none" w:sz="0" w:space="0" w:color="auto"/>
              </w:divBdr>
              <w:divsChild>
                <w:div w:id="174588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39847">
          <w:marLeft w:val="0"/>
          <w:marRight w:val="0"/>
          <w:marTop w:val="0"/>
          <w:marBottom w:val="150"/>
          <w:divBdr>
            <w:top w:val="none" w:sz="0" w:space="0" w:color="auto"/>
            <w:left w:val="none" w:sz="0" w:space="0" w:color="auto"/>
            <w:bottom w:val="none" w:sz="0" w:space="0" w:color="auto"/>
            <w:right w:val="none" w:sz="0" w:space="0" w:color="auto"/>
          </w:divBdr>
          <w:divsChild>
            <w:div w:id="101341413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2145810562">
      <w:bodyDiv w:val="1"/>
      <w:marLeft w:val="0"/>
      <w:marRight w:val="0"/>
      <w:marTop w:val="0"/>
      <w:marBottom w:val="0"/>
      <w:divBdr>
        <w:top w:val="none" w:sz="0" w:space="0" w:color="auto"/>
        <w:left w:val="none" w:sz="0" w:space="0" w:color="auto"/>
        <w:bottom w:val="none" w:sz="0" w:space="0" w:color="auto"/>
        <w:right w:val="none" w:sz="0" w:space="0" w:color="auto"/>
      </w:divBdr>
      <w:divsChild>
        <w:div w:id="1771510038">
          <w:marLeft w:val="0"/>
          <w:marRight w:val="0"/>
          <w:marTop w:val="0"/>
          <w:marBottom w:val="150"/>
          <w:divBdr>
            <w:top w:val="none" w:sz="0" w:space="0" w:color="auto"/>
            <w:left w:val="none" w:sz="0" w:space="0" w:color="auto"/>
            <w:bottom w:val="none" w:sz="0" w:space="0" w:color="auto"/>
            <w:right w:val="none" w:sz="0" w:space="0" w:color="auto"/>
          </w:divBdr>
        </w:div>
        <w:div w:id="1590194169">
          <w:marLeft w:val="0"/>
          <w:marRight w:val="0"/>
          <w:marTop w:val="0"/>
          <w:marBottom w:val="150"/>
          <w:divBdr>
            <w:top w:val="none" w:sz="0" w:space="0" w:color="auto"/>
            <w:left w:val="none" w:sz="0" w:space="0" w:color="auto"/>
            <w:bottom w:val="none" w:sz="0" w:space="0" w:color="auto"/>
            <w:right w:val="none" w:sz="0" w:space="0" w:color="auto"/>
          </w:divBdr>
        </w:div>
        <w:div w:id="103411129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nc/3.0/e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ibytes.es/blog_inundaciones_de_paris_1910.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9B5EE-73FB-4807-BEC6-C47554693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1243</Words>
  <Characters>6566</Characters>
  <Application>Microsoft Office Word</Application>
  <DocSecurity>0</DocSecurity>
  <Lines>198</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dc:creator>
  <cp:lastModifiedBy>Bego</cp:lastModifiedBy>
  <cp:revision>4</cp:revision>
  <cp:lastPrinted>2014-09-15T08:53:00Z</cp:lastPrinted>
  <dcterms:created xsi:type="dcterms:W3CDTF">2014-09-18T09:59:00Z</dcterms:created>
  <dcterms:modified xsi:type="dcterms:W3CDTF">2014-09-26T08:08:00Z</dcterms:modified>
</cp:coreProperties>
</file>